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10F" w:rsidRDefault="0062210F" w:rsidP="0062210F">
      <w:pPr>
        <w:widowControl w:val="0"/>
        <w:jc w:val="center"/>
      </w:pPr>
      <w:bookmarkStart w:id="0" w:name="_GoBack"/>
      <w:bookmarkEnd w:id="0"/>
      <w:r w:rsidRPr="0062210F">
        <w:rPr>
          <w:b/>
        </w:rPr>
        <w:t>South Carolina General Assembly</w:t>
      </w:r>
    </w:p>
    <w:p w:rsidR="0062210F" w:rsidRDefault="0062210F" w:rsidP="0062210F">
      <w:pPr>
        <w:widowControl w:val="0"/>
        <w:jc w:val="center"/>
      </w:pPr>
      <w:r>
        <w:t>121st Session, 2015-2016</w:t>
      </w:r>
    </w:p>
    <w:p w:rsidR="0062210F" w:rsidRDefault="0062210F" w:rsidP="0062210F">
      <w:pPr>
        <w:widowControl w:val="0"/>
      </w:pPr>
    </w:p>
    <w:p w:rsidR="0062210F" w:rsidRDefault="0062210F" w:rsidP="0062210F">
      <w:pPr>
        <w:widowControl w:val="0"/>
        <w:rPr>
          <w:b/>
        </w:rPr>
      </w:pPr>
      <w:r w:rsidRPr="0062210F">
        <w:rPr>
          <w:b/>
        </w:rPr>
        <w:t>S.</w:t>
      </w:r>
      <w:r>
        <w:rPr>
          <w:b/>
        </w:rPr>
        <w:t xml:space="preserve"> </w:t>
      </w:r>
      <w:r w:rsidRPr="0062210F">
        <w:rPr>
          <w:b/>
        </w:rPr>
        <w:t>180</w:t>
      </w:r>
    </w:p>
    <w:p w:rsidR="0062210F" w:rsidRDefault="0062210F" w:rsidP="0062210F">
      <w:pPr>
        <w:widowControl w:val="0"/>
        <w:rPr>
          <w:b/>
        </w:rPr>
      </w:pPr>
    </w:p>
    <w:p w:rsidR="0062210F" w:rsidRDefault="0062210F" w:rsidP="0062210F">
      <w:pPr>
        <w:widowControl w:val="0"/>
      </w:pPr>
      <w:r w:rsidRPr="0062210F">
        <w:rPr>
          <w:b/>
        </w:rPr>
        <w:t>STATUS INFORMATION</w:t>
      </w:r>
    </w:p>
    <w:p w:rsidR="0062210F" w:rsidRDefault="0062210F" w:rsidP="0062210F">
      <w:pPr>
        <w:widowControl w:val="0"/>
      </w:pPr>
    </w:p>
    <w:p w:rsidR="0062210F" w:rsidRDefault="0062210F" w:rsidP="0062210F">
      <w:pPr>
        <w:widowControl w:val="0"/>
      </w:pPr>
      <w:r>
        <w:t>General Bill</w:t>
      </w:r>
    </w:p>
    <w:p w:rsidR="0062210F" w:rsidRDefault="00AE0F0A" w:rsidP="0062210F">
      <w:pPr>
        <w:widowControl w:val="0"/>
      </w:pPr>
      <w:r>
        <w:t>Sponsors: Senators L. Martin and Hembree</w:t>
      </w:r>
    </w:p>
    <w:p w:rsidR="0062210F" w:rsidRDefault="0062210F" w:rsidP="0062210F">
      <w:pPr>
        <w:widowControl w:val="0"/>
      </w:pPr>
      <w:r>
        <w:t>Document Path: l:\s-res\lam\001nomi.ksg.lam.docx</w:t>
      </w:r>
    </w:p>
    <w:p w:rsidR="0062210F" w:rsidRDefault="0062210F" w:rsidP="0062210F">
      <w:pPr>
        <w:widowControl w:val="0"/>
      </w:pPr>
    </w:p>
    <w:p w:rsidR="006B3BCF" w:rsidRDefault="006B3BCF" w:rsidP="0062210F">
      <w:pPr>
        <w:widowControl w:val="0"/>
      </w:pPr>
      <w:r>
        <w:t>Introduced in the Senate on January 13, 2015</w:t>
      </w:r>
    </w:p>
    <w:p w:rsidR="006B3BCF" w:rsidRPr="006B3BCF" w:rsidRDefault="006B3BCF" w:rsidP="0062210F">
      <w:pPr>
        <w:widowControl w:val="0"/>
      </w:pPr>
      <w:r>
        <w:t xml:space="preserve">Currently residing in the Senate Committee on </w:t>
      </w:r>
      <w:r w:rsidRPr="006B3BCF">
        <w:rPr>
          <w:b/>
        </w:rPr>
        <w:t>Judiciary</w:t>
      </w:r>
    </w:p>
    <w:p w:rsidR="006B3BCF" w:rsidRDefault="006B3BCF" w:rsidP="0062210F">
      <w:pPr>
        <w:widowControl w:val="0"/>
      </w:pPr>
    </w:p>
    <w:p w:rsidR="0062210F" w:rsidRDefault="0062210F" w:rsidP="0062210F">
      <w:pPr>
        <w:widowControl w:val="0"/>
      </w:pPr>
      <w:r>
        <w:t xml:space="preserve">Summary: </w:t>
      </w:r>
      <w:r w:rsidR="00D4029F">
        <w:t>Judicial vacancies</w:t>
      </w:r>
    </w:p>
    <w:p w:rsidR="0062210F" w:rsidRDefault="0062210F" w:rsidP="0062210F">
      <w:pPr>
        <w:widowControl w:val="0"/>
      </w:pPr>
    </w:p>
    <w:p w:rsidR="0062210F" w:rsidRDefault="0062210F" w:rsidP="0062210F">
      <w:pPr>
        <w:widowControl w:val="0"/>
      </w:pPr>
    </w:p>
    <w:p w:rsidR="0062210F" w:rsidRDefault="0062210F" w:rsidP="0062210F">
      <w:pPr>
        <w:widowControl w:val="0"/>
        <w:tabs>
          <w:tab w:val="center" w:pos="590"/>
          <w:tab w:val="center" w:pos="1440"/>
          <w:tab w:val="left" w:pos="1872"/>
          <w:tab w:val="left" w:pos="9187"/>
        </w:tabs>
      </w:pPr>
      <w:r w:rsidRPr="0062210F">
        <w:rPr>
          <w:b/>
        </w:rPr>
        <w:t>HISTORY OF LEGISLATIVE ACTIONS</w:t>
      </w:r>
    </w:p>
    <w:p w:rsidR="0062210F" w:rsidRDefault="0062210F" w:rsidP="0062210F">
      <w:pPr>
        <w:widowControl w:val="0"/>
        <w:tabs>
          <w:tab w:val="center" w:pos="590"/>
          <w:tab w:val="center" w:pos="1440"/>
          <w:tab w:val="left" w:pos="1872"/>
          <w:tab w:val="left" w:pos="9187"/>
        </w:tabs>
      </w:pPr>
    </w:p>
    <w:p w:rsidR="0062210F" w:rsidRPr="0062210F" w:rsidRDefault="0062210F" w:rsidP="0062210F">
      <w:pPr>
        <w:widowControl w:val="0"/>
        <w:tabs>
          <w:tab w:val="center" w:pos="590"/>
          <w:tab w:val="center" w:pos="1440"/>
          <w:tab w:val="left" w:pos="1872"/>
          <w:tab w:val="left" w:pos="9187"/>
        </w:tabs>
      </w:pPr>
      <w:r w:rsidRPr="0062210F">
        <w:rPr>
          <w:u w:val="single"/>
        </w:rPr>
        <w:tab/>
        <w:t>Date</w:t>
      </w:r>
      <w:r w:rsidRPr="0062210F">
        <w:rPr>
          <w:u w:val="single"/>
        </w:rPr>
        <w:tab/>
        <w:t>Body</w:t>
      </w:r>
      <w:r w:rsidRPr="0062210F">
        <w:rPr>
          <w:u w:val="single"/>
        </w:rPr>
        <w:tab/>
        <w:t>Action Description with journal page number</w:t>
      </w:r>
      <w:r w:rsidRPr="0062210F">
        <w:rPr>
          <w:u w:val="single"/>
        </w:rPr>
        <w:tab/>
      </w:r>
    </w:p>
    <w:p w:rsidR="00E020B0" w:rsidRDefault="00E020B0" w:rsidP="00E020B0">
      <w:pPr>
        <w:widowControl w:val="0"/>
        <w:tabs>
          <w:tab w:val="right" w:pos="1008"/>
          <w:tab w:val="left" w:pos="1152"/>
          <w:tab w:val="left" w:pos="1872"/>
          <w:tab w:val="left" w:pos="9187"/>
        </w:tabs>
        <w:ind w:left="2088" w:hanging="2088"/>
      </w:pPr>
      <w:r>
        <w:tab/>
        <w:t>12/10/2014</w:t>
      </w:r>
      <w:r>
        <w:tab/>
        <w:t>Senate</w:t>
      </w:r>
      <w:r>
        <w:tab/>
      </w:r>
      <w:r w:rsidRPr="001F3063">
        <w:t>Prefiled</w:t>
      </w:r>
    </w:p>
    <w:p w:rsidR="00E020B0" w:rsidRDefault="00E020B0" w:rsidP="00E020B0">
      <w:pPr>
        <w:widowControl w:val="0"/>
        <w:tabs>
          <w:tab w:val="right" w:pos="1008"/>
          <w:tab w:val="left" w:pos="1152"/>
          <w:tab w:val="left" w:pos="1872"/>
          <w:tab w:val="left" w:pos="9187"/>
        </w:tabs>
        <w:ind w:left="2088" w:hanging="2088"/>
      </w:pPr>
      <w:r>
        <w:tab/>
        <w:t>12/10/2014</w:t>
      </w:r>
      <w:r>
        <w:tab/>
        <w:t>Senate</w:t>
      </w:r>
      <w:r>
        <w:tab/>
      </w:r>
      <w:r w:rsidRPr="001F3063">
        <w:t xml:space="preserve">Referred to Committee on </w:t>
      </w:r>
      <w:r w:rsidRPr="001F3063">
        <w:rPr>
          <w:b/>
        </w:rPr>
        <w:t>Judiciary</w:t>
      </w:r>
    </w:p>
    <w:p w:rsidR="00E020B0" w:rsidRDefault="00E020B0" w:rsidP="00E020B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F3063">
        <w:t>(</w:t>
      </w:r>
      <w:hyperlink r:id="rId6" w:history="1">
        <w:r w:rsidRPr="00DA0EE5">
          <w:rPr>
            <w:rStyle w:val="Hyperlink"/>
          </w:rPr>
          <w:t>Senate Journal</w:t>
        </w:r>
        <w:r w:rsidRPr="00DA0EE5">
          <w:rPr>
            <w:rStyle w:val="Hyperlink"/>
          </w:rPr>
          <w:noBreakHyphen/>
          <w:t>page 118</w:t>
        </w:r>
      </w:hyperlink>
      <w:r w:rsidRPr="001F3063">
        <w:t>)</w:t>
      </w:r>
    </w:p>
    <w:p w:rsidR="00E020B0" w:rsidRDefault="00E020B0" w:rsidP="00E020B0">
      <w:pPr>
        <w:widowControl w:val="0"/>
        <w:tabs>
          <w:tab w:val="right" w:pos="1008"/>
          <w:tab w:val="left" w:pos="1152"/>
          <w:tab w:val="left" w:pos="1872"/>
          <w:tab w:val="left" w:pos="9187"/>
        </w:tabs>
        <w:ind w:left="2088" w:hanging="2088"/>
      </w:pPr>
      <w:r>
        <w:tab/>
        <w:t>1/13/2015</w:t>
      </w:r>
      <w:r>
        <w:tab/>
        <w:t>Senate</w:t>
      </w:r>
      <w:r>
        <w:tab/>
      </w:r>
      <w:r w:rsidRPr="001F3063">
        <w:t>Ref</w:t>
      </w:r>
      <w:r>
        <w:t xml:space="preserve">erred to Committee on </w:t>
      </w:r>
      <w:r w:rsidRPr="001F3063">
        <w:rPr>
          <w:b/>
        </w:rPr>
        <w:t>Judiciary</w:t>
      </w:r>
      <w:r>
        <w:t xml:space="preserve"> </w:t>
      </w:r>
      <w:r w:rsidRPr="001F3063">
        <w:t>(</w:t>
      </w:r>
      <w:hyperlink r:id="rId7" w:history="1">
        <w:r w:rsidRPr="00DA0EE5">
          <w:rPr>
            <w:rStyle w:val="Hyperlink"/>
          </w:rPr>
          <w:t>Senate Journal</w:t>
        </w:r>
        <w:r w:rsidRPr="00DA0EE5">
          <w:rPr>
            <w:rStyle w:val="Hyperlink"/>
          </w:rPr>
          <w:noBreakHyphen/>
          <w:t>page 118</w:t>
        </w:r>
      </w:hyperlink>
      <w:r w:rsidRPr="001F3063">
        <w:t>)</w:t>
      </w:r>
    </w:p>
    <w:p w:rsidR="00E020B0" w:rsidRDefault="00E020B0" w:rsidP="00E020B0">
      <w:pPr>
        <w:widowControl w:val="0"/>
        <w:tabs>
          <w:tab w:val="right" w:pos="1008"/>
          <w:tab w:val="left" w:pos="1152"/>
          <w:tab w:val="left" w:pos="1872"/>
          <w:tab w:val="left" w:pos="9187"/>
        </w:tabs>
        <w:ind w:left="2088" w:hanging="2088"/>
      </w:pPr>
    </w:p>
    <w:p w:rsidR="0062210F" w:rsidRDefault="0062210F" w:rsidP="0062210F">
      <w:pPr>
        <w:widowControl w:val="0"/>
        <w:tabs>
          <w:tab w:val="right" w:pos="1008"/>
          <w:tab w:val="left" w:pos="1152"/>
          <w:tab w:val="left" w:pos="1872"/>
          <w:tab w:val="left" w:pos="9187"/>
        </w:tabs>
        <w:ind w:left="2088" w:hanging="2088"/>
      </w:pPr>
      <w:r>
        <w:t xml:space="preserve">View the latest </w:t>
      </w:r>
      <w:hyperlink r:id="rId8" w:history="1">
        <w:r w:rsidRPr="0062210F">
          <w:rPr>
            <w:rStyle w:val="Hyperlink"/>
          </w:rPr>
          <w:t>legislative information</w:t>
        </w:r>
      </w:hyperlink>
      <w:r>
        <w:t xml:space="preserve"> at the website</w:t>
      </w:r>
    </w:p>
    <w:p w:rsidR="0062210F" w:rsidRDefault="0062210F" w:rsidP="0062210F">
      <w:pPr>
        <w:widowControl w:val="0"/>
        <w:tabs>
          <w:tab w:val="right" w:pos="1008"/>
          <w:tab w:val="left" w:pos="1152"/>
          <w:tab w:val="left" w:pos="1872"/>
          <w:tab w:val="left" w:pos="9187"/>
        </w:tabs>
        <w:ind w:left="2088" w:hanging="2088"/>
      </w:pPr>
    </w:p>
    <w:p w:rsidR="0062210F" w:rsidRPr="0062210F" w:rsidRDefault="0062210F" w:rsidP="0062210F">
      <w:pPr>
        <w:widowControl w:val="0"/>
        <w:tabs>
          <w:tab w:val="right" w:pos="1008"/>
          <w:tab w:val="left" w:pos="1152"/>
          <w:tab w:val="left" w:pos="1872"/>
          <w:tab w:val="left" w:pos="9187"/>
        </w:tabs>
        <w:ind w:left="2088" w:hanging="2088"/>
      </w:pPr>
    </w:p>
    <w:p w:rsidR="0062210F" w:rsidRDefault="0062210F" w:rsidP="0062210F">
      <w:pPr>
        <w:widowControl w:val="0"/>
      </w:pPr>
      <w:r w:rsidRPr="0062210F">
        <w:rPr>
          <w:b/>
        </w:rPr>
        <w:t>VERSIONS OF THIS BILL</w:t>
      </w:r>
    </w:p>
    <w:p w:rsidR="0062210F" w:rsidRDefault="0062210F" w:rsidP="0062210F">
      <w:pPr>
        <w:widowControl w:val="0"/>
      </w:pPr>
    </w:p>
    <w:p w:rsidR="0062210F" w:rsidRDefault="00DA0EE5" w:rsidP="0062210F">
      <w:pPr>
        <w:widowControl w:val="0"/>
      </w:pPr>
      <w:hyperlink r:id="rId9" w:history="1">
        <w:r w:rsidR="0062210F">
          <w:rPr>
            <w:rStyle w:val="Hyperlink"/>
          </w:rPr>
          <w:t>12/10/2014</w:t>
        </w:r>
      </w:hyperlink>
    </w:p>
    <w:p w:rsidR="0062210F" w:rsidRDefault="0062210F" w:rsidP="0062210F"/>
    <w:p w:rsidR="0062210F" w:rsidRDefault="0062210F" w:rsidP="0062210F">
      <w:pPr>
        <w:sectPr w:rsidR="0062210F" w:rsidSect="0062210F">
          <w:pgSz w:w="12240" w:h="15840" w:code="1"/>
          <w:pgMar w:top="1080" w:right="1440" w:bottom="1080" w:left="1440" w:header="720" w:footer="720" w:gutter="0"/>
          <w:cols w:space="720"/>
          <w:noEndnote/>
          <w:docGrid w:linePitch="360"/>
        </w:sectPr>
      </w:pPr>
    </w:p>
    <w:p w:rsidR="00DF72CC" w:rsidRPr="00522CE0" w:rsidRDefault="00DF72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0D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07" w:rsidRDefault="00516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2–19–20, RELATING TO PUBLICATION OF JUDICIAL VACANCIES, TO PROVIDE THAT THE COMMISSION SHALL NOTIFY THE</w:t>
      </w:r>
      <w:r w:rsidR="00A34DC5">
        <w:rPr>
          <w:rFonts w:eastAsia="Times New Roman"/>
        </w:rPr>
        <w:t xml:space="preserve"> GOVERNOR OF A JUDICIAL VACANCY, </w:t>
      </w:r>
      <w:r w:rsidR="00913D12">
        <w:rPr>
          <w:rFonts w:eastAsia="Times New Roman"/>
        </w:rPr>
        <w:t xml:space="preserve">TO PROVIDE </w:t>
      </w:r>
      <w:r>
        <w:rPr>
          <w:rFonts w:eastAsia="Times New Roman"/>
        </w:rPr>
        <w:t xml:space="preserve">THE TIMEFRAME FOR WHICH HIS </w:t>
      </w:r>
      <w:r w:rsidR="002E6802">
        <w:rPr>
          <w:rFonts w:eastAsia="Times New Roman"/>
        </w:rPr>
        <w:t>RECOMMENDATIONS</w:t>
      </w:r>
      <w:r w:rsidR="00A34DC5">
        <w:rPr>
          <w:rFonts w:eastAsia="Times New Roman"/>
        </w:rPr>
        <w:t xml:space="preserve"> MUST BE MADE,</w:t>
      </w:r>
      <w:r>
        <w:rPr>
          <w:rFonts w:eastAsia="Times New Roman"/>
        </w:rPr>
        <w:t xml:space="preserve"> TO PROVIDE THAT THE COMMISSION MUST SUBMIT THE NAMES OF JUDICIAL CANDIDATES TO THE GOVERNOR AFTER RECEIPT OF AN APPLICA</w:t>
      </w:r>
      <w:r w:rsidR="00A34DC5">
        <w:rPr>
          <w:rFonts w:eastAsia="Times New Roman"/>
        </w:rPr>
        <w:t xml:space="preserve">TION OR NOTICE OF INTENTION; </w:t>
      </w:r>
      <w:r w:rsidR="007623E3">
        <w:rPr>
          <w:rFonts w:eastAsia="Times New Roman"/>
        </w:rPr>
        <w:t>TO AMEND SECTION 2–19–80</w:t>
      </w:r>
      <w:r w:rsidR="006A4510">
        <w:rPr>
          <w:rFonts w:eastAsia="Times New Roman"/>
        </w:rPr>
        <w:t xml:space="preserve">, RELATING TO THE NOMINATION OF QUALIFIED CANDIDATES FOR JUDGESHIP, TO PROVIDE THAT </w:t>
      </w:r>
      <w:r w:rsidR="00C04CD9">
        <w:rPr>
          <w:rFonts w:eastAsia="Times New Roman"/>
        </w:rPr>
        <w:t xml:space="preserve">THE GOVERNOR SHALL </w:t>
      </w:r>
      <w:r w:rsidR="002E6802">
        <w:rPr>
          <w:rFonts w:eastAsia="Times New Roman"/>
        </w:rPr>
        <w:t>RECOMMEND</w:t>
      </w:r>
      <w:r w:rsidR="00C04CD9">
        <w:rPr>
          <w:rFonts w:eastAsia="Times New Roman"/>
        </w:rPr>
        <w:t xml:space="preserve"> AT LEAST THREE NAMES FOR CONSIDERATION FOR ANY JUDICIAL VACANCY IN WHICH THERE IS NO INCUMBENT, AND IF THERE IS AN INCUMBENT, TO PROVIDE THAT THE GOVERNOR MAY </w:t>
      </w:r>
      <w:r w:rsidR="002E6802">
        <w:rPr>
          <w:rFonts w:eastAsia="Times New Roman"/>
        </w:rPr>
        <w:t>RECOMMEND</w:t>
      </w:r>
      <w:r w:rsidR="00C04CD9">
        <w:rPr>
          <w:rFonts w:eastAsia="Times New Roman"/>
        </w:rPr>
        <w:t xml:space="preserve"> ADDITIONAL NAMES FOR CONSIDERATION OR SOLELY THE INCUMBENT</w:t>
      </w:r>
      <w:r w:rsidR="00354807">
        <w:rPr>
          <w:rFonts w:eastAsia="Times New Roman"/>
        </w:rPr>
        <w:t xml:space="preserve">, </w:t>
      </w:r>
      <w:r w:rsidR="009300B9">
        <w:rPr>
          <w:rFonts w:eastAsia="Times New Roman"/>
        </w:rPr>
        <w:t xml:space="preserve">TO PROVIDE THAT THE GOVERNOR SHALL HAVE THIRTY DAYS FROM RECEIPT FROM THE COMMISSION THE NAMES OF THOSE WHO HAVE APPLIED TO RECOMMEND THREE CANDIDATES, </w:t>
      </w:r>
      <w:r w:rsidR="001232CD">
        <w:rPr>
          <w:rFonts w:eastAsia="Times New Roman"/>
        </w:rPr>
        <w:t>AND TO PROVIDE THAT THE COMMISSION SHALL PROVIDE THE GENERAL ASSEMBLY WITH A REPORT DETAILING ITS REVIEW OF THE QUALIFICATIONS OF EA</w:t>
      </w:r>
      <w:r>
        <w:rPr>
          <w:rFonts w:eastAsia="Times New Roman"/>
        </w:rPr>
        <w:t xml:space="preserve">CH OF THE GOVERNOR’S </w:t>
      </w:r>
      <w:r w:rsidR="002E6802">
        <w:rPr>
          <w:rFonts w:eastAsia="Times New Roman"/>
        </w:rPr>
        <w:t>RECOMMENDATIONS</w:t>
      </w:r>
      <w:r>
        <w:rPr>
          <w:rFonts w:eastAsia="Times New Roman"/>
        </w:rPr>
        <w:t>.</w:t>
      </w:r>
    </w:p>
    <w:p w:rsidR="00354807" w:rsidRDefault="0035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r w:rsidRPr="00A67661">
        <w:rPr>
          <w:rFonts w:eastAsia="Times New Roman"/>
          <w:color w:val="000000" w:themeColor="text1"/>
          <w:u w:color="000000" w:themeColor="text1"/>
        </w:rPr>
        <w:t>Be it enacted by the General Assembly of the State of South Carolina:</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SECTION</w:t>
      </w:r>
      <w:r w:rsidRPr="00A67661">
        <w:rPr>
          <w:rFonts w:eastAsia="Times New Roman"/>
          <w:color w:val="000000" w:themeColor="text1"/>
          <w:u w:color="000000" w:themeColor="text1"/>
        </w:rPr>
        <w:tab/>
        <w:t>1.</w:t>
      </w:r>
      <w:r w:rsidRPr="00A67661">
        <w:rPr>
          <w:rFonts w:eastAsia="Times New Roman"/>
          <w:color w:val="000000" w:themeColor="text1"/>
          <w:u w:color="000000" w:themeColor="text1"/>
        </w:rPr>
        <w:tab/>
        <w:t>Section 2–19–20 of the 1976 Code is amended to read: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lastRenderedPageBreak/>
        <w:tab/>
        <w:t xml:space="preserve">“Section </w:t>
      </w:r>
      <w:r w:rsidRPr="00A67661">
        <w:rPr>
          <w:rFonts w:eastAsia="Times New Roman"/>
          <w:color w:val="000000" w:themeColor="text1"/>
          <w:u w:color="000000" w:themeColor="text1"/>
        </w:rPr>
        <w:t>2–19–20.</w:t>
      </w:r>
      <w:r w:rsidRPr="00A67661">
        <w:rPr>
          <w:rFonts w:eastAsia="Times New Roman"/>
          <w:color w:val="000000" w:themeColor="text1"/>
          <w:u w:color="000000" w:themeColor="text1"/>
        </w:rPr>
        <w:tab/>
      </w:r>
      <w:r w:rsidRPr="00A67661">
        <w:rPr>
          <w:color w:val="000000" w:themeColor="text1"/>
          <w:u w:color="000000" w:themeColor="text1"/>
        </w:rPr>
        <w:t>(A)</w:t>
      </w:r>
      <w:r w:rsidRPr="00A67661">
        <w:rPr>
          <w:color w:val="000000" w:themeColor="text1"/>
          <w:u w:color="000000" w:themeColor="text1"/>
        </w:rPr>
        <w:tab/>
        <w:t>It is the responsibility of the Judicial Merit Selection Commission to determine when judicial vacancies are to occur in the administrative law judge division and on the family court, circuit court, court of appeals, or Supreme Court</w:t>
      </w:r>
      <w:r w:rsidRPr="00A67661">
        <w:rPr>
          <w:color w:val="000000" w:themeColor="text1"/>
          <w:u w:val="single" w:color="000000" w:themeColor="text1"/>
        </w:rPr>
        <w:t>, and to expeditiously notify the Governor of the vacancy</w:t>
      </w:r>
      <w:r w:rsidR="00905534">
        <w:rPr>
          <w:color w:val="000000" w:themeColor="text1"/>
          <w:u w:val="single" w:color="000000" w:themeColor="text1"/>
        </w:rPr>
        <w:t xml:space="preserve"> and the timeframe for which his recommendations should be made.</w:t>
      </w:r>
      <w:r w:rsidRPr="00A67661">
        <w:rPr>
          <w:color w:val="000000" w:themeColor="text1"/>
          <w:u w:color="000000" w:themeColor="text1"/>
        </w:rPr>
        <w:t xml:space="preserve"> </w:t>
      </w:r>
      <w:r w:rsidRPr="00A67661">
        <w:rPr>
          <w:strike/>
          <w:color w:val="000000" w:themeColor="text1"/>
          <w:u w:color="000000" w:themeColor="text1"/>
        </w:rPr>
        <w:t>and to expeditiously investigate in advance the qualifications of those who seek nomination.</w:t>
      </w:r>
      <w:r w:rsidRPr="00A67661">
        <w:rPr>
          <w:color w:val="000000" w:themeColor="text1"/>
          <w:u w:color="000000" w:themeColor="text1"/>
        </w:rPr>
        <w:t xml:space="preserve">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w:t>
      </w:r>
      <w:r w:rsidR="00A34DC5">
        <w:rPr>
          <w:color w:val="000000" w:themeColor="text1"/>
          <w:u w:color="000000" w:themeColor="text1"/>
        </w:rPr>
        <w:t>y action, disability, or death.</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(B)</w:t>
      </w:r>
      <w:r w:rsidRPr="00A67661">
        <w:rPr>
          <w:color w:val="000000" w:themeColor="text1"/>
          <w:u w:color="000000" w:themeColor="text1"/>
        </w:rPr>
        <w:tab/>
        <w:t xml:space="preserve">The commission, upon receiving notice of </w:t>
      </w:r>
      <w:r w:rsidRPr="00A67661">
        <w:rPr>
          <w:strike/>
          <w:color w:val="000000" w:themeColor="text1"/>
          <w:u w:color="000000" w:themeColor="text1"/>
        </w:rPr>
        <w:t>a</w:t>
      </w:r>
      <w:r w:rsidRPr="00A67661">
        <w:rPr>
          <w:color w:val="000000" w:themeColor="text1"/>
          <w:u w:color="000000" w:themeColor="text1"/>
        </w:rPr>
        <w:t xml:space="preserve"> </w:t>
      </w:r>
      <w:r w:rsidRPr="00A67661">
        <w:rPr>
          <w:color w:val="000000" w:themeColor="text1"/>
          <w:u w:val="single" w:color="000000" w:themeColor="text1"/>
        </w:rPr>
        <w:t>an existing or imminent</w:t>
      </w:r>
      <w:r w:rsidRPr="00A927A6">
        <w:rPr>
          <w:color w:val="000000" w:themeColor="text1"/>
          <w:u w:color="000000" w:themeColor="text1"/>
        </w:rPr>
        <w:t xml:space="preserve"> </w:t>
      </w:r>
      <w:r w:rsidRPr="00A67661">
        <w:rPr>
          <w:color w:val="000000" w:themeColor="text1"/>
          <w:u w:color="000000" w:themeColor="text1"/>
        </w:rPr>
        <w:t xml:space="preserve">judicial vacancy </w:t>
      </w:r>
      <w:r w:rsidRPr="00A67661">
        <w:rPr>
          <w:strike/>
          <w:color w:val="000000" w:themeColor="text1"/>
          <w:u w:color="000000" w:themeColor="text1"/>
        </w:rPr>
        <w:t>or ascertaining that a judicial vacancy shall occur, or receiving the decision of an incumbent judge regarding his seeking re</w:t>
      </w:r>
      <w:r w:rsidRPr="00A67661">
        <w:rPr>
          <w:strike/>
          <w:color w:val="000000" w:themeColor="text1"/>
          <w:u w:color="000000" w:themeColor="text1"/>
        </w:rPr>
        <w:noBreakHyphen/>
        <w:t>election</w:t>
      </w:r>
      <w:r w:rsidRPr="00A67661">
        <w:rPr>
          <w:color w:val="000000" w:themeColor="text1"/>
          <w:u w:color="000000" w:themeColor="text1"/>
        </w:rPr>
        <w:t>,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w:t>
      </w:r>
      <w:r w:rsidR="00A34DC5">
        <w:rPr>
          <w:color w:val="000000" w:themeColor="text1"/>
          <w:u w:color="000000" w:themeColor="text1"/>
        </w:rPr>
        <w:t>nterested candidates may apply.</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(C)</w:t>
      </w:r>
      <w:r w:rsidRPr="00A67661">
        <w:rPr>
          <w:color w:val="000000" w:themeColor="text1"/>
          <w:u w:color="000000" w:themeColor="text1"/>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nomination as justice or judge may make application to the commission. No person may concurrently seek more than one judicial vacancy. The commission shall </w:t>
      </w:r>
      <w:r w:rsidRPr="00A67661">
        <w:rPr>
          <w:strike/>
          <w:color w:val="000000" w:themeColor="text1"/>
          <w:u w:color="000000" w:themeColor="text1"/>
        </w:rPr>
        <w:t>announce</w:t>
      </w:r>
      <w:r w:rsidRPr="00A67661">
        <w:rPr>
          <w:color w:val="000000" w:themeColor="text1"/>
          <w:u w:color="000000" w:themeColor="text1"/>
        </w:rPr>
        <w:t xml:space="preserve"> </w:t>
      </w:r>
      <w:r w:rsidRPr="00A67661">
        <w:rPr>
          <w:color w:val="000000" w:themeColor="text1"/>
          <w:u w:val="single" w:color="000000" w:themeColor="text1"/>
        </w:rPr>
        <w:t>submit</w:t>
      </w:r>
      <w:r w:rsidRPr="00A67661">
        <w:rPr>
          <w:color w:val="000000" w:themeColor="text1"/>
          <w:u w:color="000000" w:themeColor="text1"/>
        </w:rPr>
        <w:t xml:space="preserve"> the names of those persons who have applied </w:t>
      </w:r>
      <w:r w:rsidRPr="00A67661">
        <w:rPr>
          <w:color w:val="000000" w:themeColor="text1"/>
          <w:u w:val="single" w:color="000000" w:themeColor="text1"/>
        </w:rPr>
        <w:t xml:space="preserve">to the Governor for </w:t>
      </w:r>
      <w:r w:rsidR="002E6802">
        <w:rPr>
          <w:color w:val="000000" w:themeColor="text1"/>
          <w:u w:val="single" w:color="000000" w:themeColor="text1"/>
        </w:rPr>
        <w:t>the purpose of obtaining his recommendations</w:t>
      </w:r>
      <w:r w:rsidR="00A34DC5">
        <w:rPr>
          <w:color w:val="000000" w:themeColor="text1"/>
          <w:u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(D)</w:t>
      </w:r>
      <w:r w:rsidRPr="00A67661">
        <w:rPr>
          <w:color w:val="000000" w:themeColor="text1"/>
          <w:u w:color="000000" w:themeColor="text1"/>
        </w:rPr>
        <w:tab/>
        <w:t>Any person wishing to seek a judicial office</w:t>
      </w:r>
      <w:r w:rsidRPr="00A927A6">
        <w:rPr>
          <w:strike/>
          <w:color w:val="000000" w:themeColor="text1"/>
          <w:u w:color="000000" w:themeColor="text1"/>
        </w:rPr>
        <w:t xml:space="preserve">, </w:t>
      </w:r>
      <w:r w:rsidRPr="00A67661">
        <w:rPr>
          <w:strike/>
          <w:color w:val="000000" w:themeColor="text1"/>
          <w:u w:color="000000" w:themeColor="text1"/>
        </w:rPr>
        <w:t>which is elected by the General Assembly,</w:t>
      </w:r>
      <w:r w:rsidRPr="00A67661">
        <w:rPr>
          <w:color w:val="000000" w:themeColor="text1"/>
          <w:u w:color="000000" w:themeColor="text1"/>
        </w:rPr>
        <w:t xml:space="preserve"> shall file a notice of intention to seek the office with the Judicial Merit Selection Commission. Upon receipt of the notice of intention, the commission shall </w:t>
      </w:r>
      <w:r w:rsidRPr="00A67661">
        <w:rPr>
          <w:color w:val="000000" w:themeColor="text1"/>
          <w:u w:val="single" w:color="000000" w:themeColor="text1"/>
        </w:rPr>
        <w:t>remit the name of the candidate to the Governor.</w:t>
      </w:r>
      <w:r w:rsidR="00905534">
        <w:rPr>
          <w:color w:val="000000" w:themeColor="text1"/>
          <w:u w:val="single" w:color="000000" w:themeColor="text1"/>
        </w:rPr>
        <w:t xml:space="preserve"> The Governor shall have thirty days from receipt of the names</w:t>
      </w:r>
      <w:r w:rsidR="009300B9">
        <w:rPr>
          <w:color w:val="000000" w:themeColor="text1"/>
          <w:u w:val="single" w:color="000000" w:themeColor="text1"/>
        </w:rPr>
        <w:t xml:space="preserve"> of those who have applied</w:t>
      </w:r>
      <w:r w:rsidR="00905534">
        <w:rPr>
          <w:color w:val="000000" w:themeColor="text1"/>
          <w:u w:val="single" w:color="000000" w:themeColor="text1"/>
        </w:rPr>
        <w:t xml:space="preserve"> to </w:t>
      </w:r>
      <w:r w:rsidR="009300B9">
        <w:rPr>
          <w:color w:val="000000" w:themeColor="text1"/>
          <w:u w:val="single" w:color="000000" w:themeColor="text1"/>
        </w:rPr>
        <w:t>return</w:t>
      </w:r>
      <w:r w:rsidR="00905534">
        <w:rPr>
          <w:color w:val="000000" w:themeColor="text1"/>
          <w:u w:val="single" w:color="000000" w:themeColor="text1"/>
        </w:rPr>
        <w:t xml:space="preserve"> his recommendations</w:t>
      </w:r>
      <w:r w:rsidR="009300B9">
        <w:rPr>
          <w:color w:val="000000" w:themeColor="text1"/>
          <w:u w:val="single" w:color="000000" w:themeColor="text1"/>
        </w:rPr>
        <w:t xml:space="preserve"> to the commission</w:t>
      </w:r>
      <w:r w:rsidR="00905534">
        <w:rPr>
          <w:color w:val="000000" w:themeColor="text1"/>
          <w:u w:val="single" w:color="000000" w:themeColor="text1"/>
        </w:rPr>
        <w:t>.</w:t>
      </w:r>
      <w:r w:rsidRPr="00A67661">
        <w:rPr>
          <w:color w:val="000000" w:themeColor="text1"/>
          <w:u w:val="single" w:color="000000" w:themeColor="text1"/>
        </w:rPr>
        <w:t xml:space="preserve"> Once the Governor </w:t>
      </w:r>
      <w:r w:rsidR="002E6802">
        <w:rPr>
          <w:color w:val="000000" w:themeColor="text1"/>
          <w:u w:val="single" w:color="000000" w:themeColor="text1"/>
        </w:rPr>
        <w:t>recommends</w:t>
      </w:r>
      <w:r w:rsidRPr="00A67661">
        <w:rPr>
          <w:color w:val="000000" w:themeColor="text1"/>
          <w:u w:val="single" w:color="000000" w:themeColor="text1"/>
        </w:rPr>
        <w:t xml:space="preserve"> </w:t>
      </w:r>
      <w:r w:rsidR="009D6E24">
        <w:rPr>
          <w:color w:val="000000" w:themeColor="text1"/>
          <w:u w:val="single" w:color="000000" w:themeColor="text1"/>
        </w:rPr>
        <w:t xml:space="preserve">at least </w:t>
      </w:r>
      <w:r w:rsidRPr="00A67661">
        <w:rPr>
          <w:color w:val="000000" w:themeColor="text1"/>
          <w:u w:val="single" w:color="000000" w:themeColor="text1"/>
        </w:rPr>
        <w:t>three candidates for each respective vacancy, the commission may</w:t>
      </w:r>
      <w:r w:rsidRPr="00A34DC5">
        <w:rPr>
          <w:color w:val="000000" w:themeColor="text1"/>
          <w:u w:color="000000" w:themeColor="text1"/>
        </w:rPr>
        <w:t xml:space="preserve"> </w:t>
      </w:r>
      <w:r w:rsidRPr="00A67661">
        <w:rPr>
          <w:color w:val="000000" w:themeColor="text1"/>
          <w:u w:color="000000" w:themeColor="text1"/>
        </w:rPr>
        <w:t>begin to conduct the investigation of the candidate as it considers appropriate and may in the investigation utilize the services of any agency of state government. This agency shall, upon request, cooperate fully with the commission.”</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SECTION</w:t>
      </w:r>
      <w:r w:rsidRPr="00A67661">
        <w:rPr>
          <w:rFonts w:eastAsia="Times New Roman"/>
          <w:color w:val="000000" w:themeColor="text1"/>
          <w:u w:color="000000" w:themeColor="text1"/>
        </w:rPr>
        <w:tab/>
        <w:t>2.</w:t>
      </w:r>
      <w:r w:rsidRPr="00A67661">
        <w:rPr>
          <w:rFonts w:eastAsia="Times New Roman"/>
          <w:color w:val="000000" w:themeColor="text1"/>
          <w:u w:color="000000" w:themeColor="text1"/>
        </w:rPr>
        <w:tab/>
        <w:t>Section 2–19–80 of th</w:t>
      </w:r>
      <w:r w:rsidR="00A34DC5">
        <w:rPr>
          <w:rFonts w:eastAsia="Times New Roman"/>
          <w:color w:val="000000" w:themeColor="text1"/>
          <w:u w:color="000000" w:themeColor="text1"/>
        </w:rPr>
        <w:t>e 1976 Code is amended to read: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ab/>
        <w:t>“Section 2–19–80.</w:t>
      </w:r>
      <w:r w:rsidRPr="00A67661">
        <w:rPr>
          <w:rFonts w:eastAsia="Times New Roman"/>
          <w:color w:val="000000" w:themeColor="text1"/>
          <w:u w:color="000000" w:themeColor="text1"/>
        </w:rPr>
        <w:tab/>
        <w:t>(A)</w:t>
      </w:r>
      <w:r w:rsidRPr="00A67661">
        <w:rPr>
          <w:rFonts w:eastAsia="Times New Roman"/>
          <w:color w:val="000000" w:themeColor="text1"/>
          <w:u w:color="000000" w:themeColor="text1"/>
        </w:rPr>
        <w:tab/>
      </w:r>
      <w:r w:rsidRPr="00A67661">
        <w:rPr>
          <w:rFonts w:eastAsia="Times New Roman"/>
          <w:strike/>
          <w:color w:val="000000" w:themeColor="text1"/>
          <w:u w:color="000000" w:themeColor="text1"/>
        </w:rPr>
        <w:t>The commission shall make nominations to the General Assembly of candidates and their qualifications</w:t>
      </w:r>
      <w:r w:rsidRPr="00A67661">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 xml:space="preserve">The Governor shall </w:t>
      </w:r>
      <w:r w:rsidR="002E6802">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at least three names for consideration</w:t>
      </w:r>
      <w:r w:rsidRPr="00A67661">
        <w:rPr>
          <w:rFonts w:eastAsia="Times New Roman"/>
          <w:color w:val="000000" w:themeColor="text1"/>
          <w:u w:color="000000" w:themeColor="text1"/>
        </w:rPr>
        <w:t xml:space="preserve"> for election to the Supreme Court, court of appeals, circuit court, family court, and the administrative law judge division </w:t>
      </w:r>
      <w:r w:rsidRPr="00A67661">
        <w:rPr>
          <w:rFonts w:eastAsia="Times New Roman"/>
          <w:color w:val="000000" w:themeColor="text1"/>
          <w:u w:val="single" w:color="000000" w:themeColor="text1"/>
        </w:rPr>
        <w:t>for any vacancy in which there is no incumbent</w:t>
      </w:r>
      <w:r w:rsidRPr="00AC56E3">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 xml:space="preserve">If there is an incumbent, the Governor may </w:t>
      </w:r>
      <w:r w:rsidR="002E6802">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additional names for consideration or may </w:t>
      </w:r>
      <w:r w:rsidR="00EC1895">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the incumbent only. The Governor shall submit the names </w:t>
      </w:r>
      <w:r w:rsidR="00EC1895">
        <w:rPr>
          <w:rFonts w:eastAsia="Times New Roman"/>
          <w:color w:val="000000" w:themeColor="text1"/>
          <w:u w:val="single" w:color="000000" w:themeColor="text1"/>
        </w:rPr>
        <w:t>of the candidates or incumbent he recommends</w:t>
      </w:r>
      <w:r w:rsidRPr="00A67661">
        <w:rPr>
          <w:rFonts w:eastAsia="Times New Roman"/>
          <w:color w:val="000000" w:themeColor="text1"/>
          <w:u w:val="single" w:color="000000" w:themeColor="text1"/>
        </w:rPr>
        <w:t xml:space="preserve"> to the commission for review</w:t>
      </w:r>
      <w:r w:rsidR="00913D12">
        <w:rPr>
          <w:rFonts w:eastAsia="Times New Roman"/>
          <w:color w:val="000000" w:themeColor="text1"/>
          <w:u w:val="single" w:color="000000" w:themeColor="text1"/>
        </w:rPr>
        <w:t xml:space="preserve"> within thirty days of </w:t>
      </w:r>
      <w:r w:rsidR="009300B9">
        <w:rPr>
          <w:rFonts w:eastAsia="Times New Roman"/>
          <w:color w:val="000000" w:themeColor="text1"/>
          <w:u w:val="single" w:color="000000" w:themeColor="text1"/>
        </w:rPr>
        <w:t>receipt from the commission of the names of those who have applied</w:t>
      </w:r>
      <w:r w:rsidRPr="00AC56E3">
        <w:rPr>
          <w:rFonts w:eastAsia="Times New Roman"/>
          <w:color w:val="000000" w:themeColor="text1"/>
          <w:u w:val="single" w:color="000000" w:themeColor="text1"/>
        </w:rPr>
        <w:t>.</w:t>
      </w:r>
      <w:r w:rsidRPr="00AC56E3">
        <w:rPr>
          <w:rFonts w:eastAsia="Times New Roman"/>
          <w:color w:val="000000" w:themeColor="text1"/>
          <w:u w:color="000000" w:themeColor="text1"/>
        </w:rPr>
        <w:t xml:space="preserve"> </w:t>
      </w:r>
      <w:r w:rsidR="00AC56E3" w:rsidRPr="00AC56E3">
        <w:rPr>
          <w:rFonts w:eastAsia="Times New Roman"/>
          <w:strike/>
          <w:color w:val="000000" w:themeColor="text1"/>
          <w:u w:color="000000" w:themeColor="text1"/>
        </w:rPr>
        <w:t>It shall review</w:t>
      </w:r>
      <w:r w:rsidR="00AC56E3">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The commission shall then review</w:t>
      </w:r>
      <w:r w:rsidRPr="00A67661">
        <w:rPr>
          <w:color w:val="000000" w:themeColor="text1"/>
          <w:u w:color="000000" w:themeColor="text1"/>
        </w:rPr>
        <w:t xml:space="preserve"> </w:t>
      </w:r>
      <w:r w:rsidRPr="00A67661">
        <w:rPr>
          <w:rFonts w:eastAsia="Times New Roman"/>
          <w:color w:val="000000" w:themeColor="text1"/>
          <w:u w:color="000000" w:themeColor="text1"/>
        </w:rPr>
        <w:t xml:space="preserve">the qualifications of </w:t>
      </w:r>
      <w:r w:rsidRPr="00A67661">
        <w:rPr>
          <w:rFonts w:eastAsia="Times New Roman"/>
          <w:strike/>
          <w:color w:val="000000" w:themeColor="text1"/>
          <w:u w:color="000000" w:themeColor="text1"/>
        </w:rPr>
        <w:t>all applicants</w:t>
      </w:r>
      <w:r w:rsidRPr="00A67661">
        <w:rPr>
          <w:rFonts w:eastAsia="Times New Roman"/>
          <w:color w:val="000000" w:themeColor="text1"/>
          <w:u w:color="000000" w:themeColor="text1"/>
        </w:rPr>
        <w:t xml:space="preserve"> </w:t>
      </w:r>
      <w:r w:rsidR="00EC1895">
        <w:rPr>
          <w:rFonts w:eastAsia="Times New Roman"/>
          <w:color w:val="000000" w:themeColor="text1"/>
          <w:u w:val="single" w:color="000000" w:themeColor="text1"/>
        </w:rPr>
        <w:t>the candidates</w:t>
      </w:r>
      <w:r w:rsidR="00EC1895">
        <w:rPr>
          <w:rFonts w:eastAsia="Times New Roman"/>
          <w:color w:val="000000" w:themeColor="text1"/>
          <w:u w:color="000000" w:themeColor="text1"/>
        </w:rPr>
        <w:t xml:space="preserve"> </w:t>
      </w:r>
      <w:r w:rsidRPr="00A67661">
        <w:rPr>
          <w:rFonts w:eastAsia="Times New Roman"/>
          <w:color w:val="000000" w:themeColor="text1"/>
          <w:u w:color="000000" w:themeColor="text1"/>
        </w:rPr>
        <w:t xml:space="preserve">for a judicial office and select </w:t>
      </w:r>
      <w:r w:rsidRPr="00A67661">
        <w:rPr>
          <w:rFonts w:eastAsia="Times New Roman"/>
          <w:strike/>
          <w:color w:val="000000" w:themeColor="text1"/>
          <w:u w:color="000000" w:themeColor="text1"/>
        </w:rPr>
        <w:t>therefrom</w:t>
      </w:r>
      <w:r w:rsidRPr="00A67661">
        <w:rPr>
          <w:rFonts w:eastAsia="Times New Roman"/>
          <w:color w:val="000000" w:themeColor="text1"/>
          <w:u w:color="000000" w:themeColor="text1"/>
        </w:rPr>
        <w:t xml:space="preserve"> and submit to the General Assembly the names and qualifications of the three candidates whom it considers best qualified for the judicial office under consideration. If </w:t>
      </w:r>
      <w:r w:rsidRPr="00A67661">
        <w:rPr>
          <w:rFonts w:eastAsia="Times New Roman"/>
          <w:strike/>
          <w:color w:val="000000" w:themeColor="text1"/>
          <w:u w:color="000000" w:themeColor="text1"/>
        </w:rPr>
        <w:t>fewer than three persons apply to fill a vacancy or if</w:t>
      </w:r>
      <w:r w:rsidRPr="00A67661">
        <w:rPr>
          <w:rFonts w:eastAsia="Times New Roman"/>
          <w:color w:val="000000" w:themeColor="text1"/>
          <w:u w:color="000000" w:themeColor="text1"/>
        </w:rPr>
        <w:t xml:space="preserve"> the commission concludes there are fewer than three candidates qualified for a vacancy, it shall submit to the General Assembly only the names and qualifications of those who are considered to be qualified, with a written explanation for sub</w:t>
      </w:r>
      <w:r w:rsidR="00A34DC5">
        <w:rPr>
          <w:rFonts w:eastAsia="Times New Roman"/>
          <w:color w:val="000000" w:themeColor="text1"/>
          <w:u w:color="000000" w:themeColor="text1"/>
        </w:rPr>
        <w:t>mitting fewer than three names.</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rFonts w:eastAsia="Times New Roman"/>
          <w:color w:val="000000" w:themeColor="text1"/>
          <w:u w:color="000000" w:themeColor="text1"/>
        </w:rPr>
        <w:tab/>
      </w:r>
      <w:r w:rsidRPr="00A67661">
        <w:rPr>
          <w:color w:val="000000" w:themeColor="text1"/>
          <w:u w:color="000000" w:themeColor="text1"/>
        </w:rPr>
        <w:t>(B)</w:t>
      </w:r>
      <w:r w:rsidRPr="00A67661">
        <w:rPr>
          <w:color w:val="000000" w:themeColor="text1"/>
          <w:u w:color="000000" w:themeColor="text1"/>
        </w:rPr>
        <w:tab/>
      </w:r>
      <w:r w:rsidRPr="00A67661">
        <w:rPr>
          <w:strike/>
          <w:color w:val="000000" w:themeColor="text1"/>
          <w:u w:color="000000" w:themeColor="text1"/>
        </w:rPr>
        <w:t>The nominations of the commission</w:t>
      </w:r>
      <w:r w:rsidRPr="00A67661">
        <w:rPr>
          <w:color w:val="000000" w:themeColor="text1"/>
          <w:u w:color="000000" w:themeColor="text1"/>
        </w:rPr>
        <w:t xml:space="preserve"> </w:t>
      </w:r>
      <w:r w:rsidRPr="00A67661">
        <w:rPr>
          <w:color w:val="000000" w:themeColor="text1"/>
          <w:u w:val="single" w:color="000000" w:themeColor="text1"/>
        </w:rPr>
        <w:t xml:space="preserve">The candidates </w:t>
      </w:r>
      <w:r w:rsidR="00A927A6">
        <w:rPr>
          <w:color w:val="000000" w:themeColor="text1"/>
          <w:u w:val="single" w:color="000000" w:themeColor="text1"/>
        </w:rPr>
        <w:t>recommended</w:t>
      </w:r>
      <w:r w:rsidRPr="00A67661">
        <w:rPr>
          <w:color w:val="000000" w:themeColor="text1"/>
          <w:u w:val="single" w:color="000000" w:themeColor="text1"/>
        </w:rPr>
        <w:t xml:space="preserve"> by the Governor and reviewed and deemed qualified by the commission</w:t>
      </w:r>
      <w:r w:rsidRPr="00A927A6">
        <w:rPr>
          <w:color w:val="000000" w:themeColor="text1"/>
          <w:u w:color="000000" w:themeColor="text1"/>
        </w:rPr>
        <w:t xml:space="preserve"> </w:t>
      </w:r>
      <w:r w:rsidRPr="00A67661">
        <w:rPr>
          <w:color w:val="000000" w:themeColor="text1"/>
          <w:u w:color="000000" w:themeColor="text1"/>
        </w:rPr>
        <w:t xml:space="preserve">for any judgeship are binding on the General Assembly, and it shall not elect a person not </w:t>
      </w:r>
      <w:r w:rsidRPr="00A67661">
        <w:rPr>
          <w:strike/>
          <w:color w:val="000000" w:themeColor="text1"/>
          <w:u w:color="000000" w:themeColor="text1"/>
        </w:rPr>
        <w:t>nominated</w:t>
      </w:r>
      <w:r w:rsidRPr="00A67661">
        <w:rPr>
          <w:color w:val="000000" w:themeColor="text1"/>
          <w:u w:color="000000" w:themeColor="text1"/>
        </w:rPr>
        <w:t xml:space="preserve"> </w:t>
      </w:r>
      <w:r w:rsidRPr="00A67661">
        <w:rPr>
          <w:color w:val="000000" w:themeColor="text1"/>
          <w:u w:val="single" w:color="000000" w:themeColor="text1"/>
        </w:rPr>
        <w:t>found qualified</w:t>
      </w:r>
      <w:r w:rsidRPr="00A67661">
        <w:rPr>
          <w:color w:val="000000" w:themeColor="text1"/>
          <w:u w:color="000000" w:themeColor="text1"/>
        </w:rPr>
        <w:t xml:space="preserve"> by the commission. Nothing shall prevent the General Assembly from rejecting all persons </w:t>
      </w:r>
      <w:r w:rsidRPr="00A927A6">
        <w:rPr>
          <w:strike/>
          <w:color w:val="000000" w:themeColor="text1"/>
          <w:u w:color="000000" w:themeColor="text1"/>
        </w:rPr>
        <w:t>nominated</w:t>
      </w:r>
      <w:r w:rsidRPr="00A67661">
        <w:rPr>
          <w:color w:val="000000" w:themeColor="text1"/>
          <w:u w:color="000000" w:themeColor="text1"/>
        </w:rPr>
        <w:t xml:space="preserve"> </w:t>
      </w:r>
      <w:r w:rsidR="00A927A6">
        <w:rPr>
          <w:color w:val="000000" w:themeColor="text1"/>
          <w:u w:val="single" w:color="000000" w:themeColor="text1"/>
        </w:rPr>
        <w:t>recommended b</w:t>
      </w:r>
      <w:r w:rsidRPr="00A67661">
        <w:rPr>
          <w:color w:val="000000" w:themeColor="text1"/>
          <w:u w:val="single" w:color="000000" w:themeColor="text1"/>
        </w:rPr>
        <w:t>y the Governor and deemed qualified by the commission</w:t>
      </w:r>
      <w:r w:rsidRPr="00A67661">
        <w:rPr>
          <w:color w:val="000000" w:themeColor="text1"/>
          <w:u w:color="000000" w:themeColor="text1"/>
        </w:rPr>
        <w:t xml:space="preserve">. In this event, the </w:t>
      </w:r>
      <w:r w:rsidRPr="00A67661">
        <w:rPr>
          <w:strike/>
          <w:color w:val="000000" w:themeColor="text1"/>
          <w:u w:color="000000" w:themeColor="text1"/>
        </w:rPr>
        <w:t>commission</w:t>
      </w:r>
      <w:r w:rsidRPr="00A67661">
        <w:rPr>
          <w:color w:val="000000" w:themeColor="text1"/>
          <w:u w:color="000000" w:themeColor="text1"/>
        </w:rPr>
        <w:t xml:space="preserve"> </w:t>
      </w:r>
      <w:r w:rsidRPr="00A67661">
        <w:rPr>
          <w:color w:val="000000" w:themeColor="text1"/>
          <w:u w:val="single" w:color="000000" w:themeColor="text1"/>
        </w:rPr>
        <w:t>Governor</w:t>
      </w:r>
      <w:r w:rsidRPr="00A67661">
        <w:rPr>
          <w:color w:val="000000" w:themeColor="text1"/>
          <w:u w:color="000000" w:themeColor="text1"/>
        </w:rPr>
        <w:t xml:space="preserve"> shall </w:t>
      </w:r>
      <w:r w:rsidRPr="00A927A6">
        <w:rPr>
          <w:strike/>
          <w:color w:val="000000" w:themeColor="text1"/>
          <w:u w:color="000000" w:themeColor="text1"/>
        </w:rPr>
        <w:t>submit</w:t>
      </w:r>
      <w:r w:rsidRPr="00A67661">
        <w:rPr>
          <w:color w:val="000000" w:themeColor="text1"/>
          <w:u w:color="000000" w:themeColor="text1"/>
        </w:rPr>
        <w:t xml:space="preserve"> </w:t>
      </w:r>
      <w:r w:rsidR="00A927A6">
        <w:rPr>
          <w:color w:val="000000" w:themeColor="text1"/>
          <w:u w:val="single" w:color="000000" w:themeColor="text1"/>
        </w:rPr>
        <w:t>recommend</w:t>
      </w:r>
      <w:r w:rsidR="00A927A6">
        <w:rPr>
          <w:color w:val="000000" w:themeColor="text1"/>
          <w:u w:color="000000" w:themeColor="text1"/>
        </w:rPr>
        <w:t xml:space="preserve"> </w:t>
      </w:r>
      <w:r w:rsidRPr="00A67661">
        <w:rPr>
          <w:color w:val="000000" w:themeColor="text1"/>
          <w:u w:color="000000" w:themeColor="text1"/>
        </w:rPr>
        <w:t>another group of names and qualifications for that position. Further nominations in the manner required by this chapter must be m</w:t>
      </w:r>
      <w:r w:rsidR="00AC56E3">
        <w:rPr>
          <w:color w:val="000000" w:themeColor="text1"/>
          <w:u w:color="000000" w:themeColor="text1"/>
        </w:rPr>
        <w:t>ade until the office is filled.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(C)(1)</w:t>
      </w:r>
      <w:r w:rsidRPr="00A67661">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A67661">
        <w:rPr>
          <w:color w:val="000000" w:themeColor="text1"/>
          <w:u w:color="000000" w:themeColor="text1"/>
        </w:rPr>
        <w:noBreakHyphen/>
        <w:t>election and upon expiration of his then current term of office, he shall cease ser</w:t>
      </w:r>
      <w:r w:rsidR="00AC56E3">
        <w:rPr>
          <w:color w:val="000000" w:themeColor="text1"/>
          <w:u w:color="000000" w:themeColor="text1"/>
        </w:rPr>
        <w:t>ving in that judicial position.</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r>
      <w:r w:rsidRPr="00A67661">
        <w:rPr>
          <w:color w:val="000000" w:themeColor="text1"/>
          <w:u w:color="000000" w:themeColor="text1"/>
        </w:rPr>
        <w:tab/>
        <w:t>(2)</w:t>
      </w:r>
      <w:r w:rsidRPr="00A67661">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w:t>
      </w:r>
      <w:r w:rsidRPr="00A67661">
        <w:rPr>
          <w:color w:val="000000" w:themeColor="text1"/>
          <w:u w:val="single" w:color="000000" w:themeColor="text1"/>
        </w:rPr>
        <w:t>Governor and</w:t>
      </w:r>
      <w:r w:rsidRPr="00A67661">
        <w:rPr>
          <w:color w:val="000000" w:themeColor="text1"/>
          <w:u w:color="000000" w:themeColor="text1"/>
        </w:rPr>
        <w:t xml:space="preserve"> commission shall proceed in accordance with the provisions of this chapter to make other nominations for the office as though a new vacancy without an incumbent exists in that office, including reopening the application process with all required notices. Nothing prevents the </w:t>
      </w:r>
      <w:r w:rsidRPr="00A67661">
        <w:rPr>
          <w:strike/>
          <w:color w:val="000000" w:themeColor="text1"/>
          <w:u w:color="000000" w:themeColor="text1"/>
        </w:rPr>
        <w:t>commission</w:t>
      </w:r>
      <w:r w:rsidRPr="00A67661">
        <w:rPr>
          <w:color w:val="000000" w:themeColor="text1"/>
          <w:u w:color="000000" w:themeColor="text1"/>
        </w:rPr>
        <w:t xml:space="preserve"> </w:t>
      </w:r>
      <w:r w:rsidRPr="00A67661">
        <w:rPr>
          <w:color w:val="000000" w:themeColor="text1"/>
          <w:u w:val="single" w:color="000000" w:themeColor="text1"/>
        </w:rPr>
        <w:t>Governor</w:t>
      </w:r>
      <w:r w:rsidRPr="00A67661">
        <w:rPr>
          <w:color w:val="000000" w:themeColor="text1"/>
          <w:u w:color="000000" w:themeColor="text1"/>
        </w:rPr>
        <w:t xml:space="preserve"> from including in </w:t>
      </w:r>
      <w:r w:rsidRPr="00A67661">
        <w:rPr>
          <w:strike/>
          <w:color w:val="000000" w:themeColor="text1"/>
          <w:u w:color="000000" w:themeColor="text1"/>
        </w:rPr>
        <w:t>its</w:t>
      </w:r>
      <w:r w:rsidRPr="00A67661">
        <w:rPr>
          <w:color w:val="000000" w:themeColor="text1"/>
          <w:u w:color="000000" w:themeColor="text1"/>
        </w:rPr>
        <w:t xml:space="preserve"> </w:t>
      </w:r>
      <w:r w:rsidRPr="00A67661">
        <w:rPr>
          <w:color w:val="000000" w:themeColor="text1"/>
          <w:u w:val="single" w:color="000000" w:themeColor="text1"/>
        </w:rPr>
        <w:t>his</w:t>
      </w:r>
      <w:r w:rsidRPr="00A67661">
        <w:rPr>
          <w:color w:val="000000" w:themeColor="text1"/>
          <w:u w:color="000000" w:themeColor="text1"/>
        </w:rPr>
        <w:t xml:space="preserve"> new </w:t>
      </w:r>
      <w:r w:rsidRPr="00A927A6">
        <w:rPr>
          <w:strike/>
          <w:color w:val="000000" w:themeColor="text1"/>
          <w:u w:color="000000" w:themeColor="text1"/>
        </w:rPr>
        <w:t>nominations</w:t>
      </w:r>
      <w:r w:rsidRPr="00A67661">
        <w:rPr>
          <w:color w:val="000000" w:themeColor="text1"/>
          <w:u w:color="000000" w:themeColor="text1"/>
        </w:rPr>
        <w:t xml:space="preserve"> </w:t>
      </w:r>
      <w:r w:rsidR="00A927A6">
        <w:rPr>
          <w:color w:val="000000" w:themeColor="text1"/>
          <w:u w:val="single" w:color="000000" w:themeColor="text1"/>
        </w:rPr>
        <w:t>recommendations</w:t>
      </w:r>
      <w:r w:rsidR="00A927A6">
        <w:rPr>
          <w:color w:val="000000" w:themeColor="text1"/>
          <w:u w:color="000000" w:themeColor="text1"/>
        </w:rPr>
        <w:t xml:space="preserve"> </w:t>
      </w:r>
      <w:r w:rsidRPr="00A67661">
        <w:rPr>
          <w:color w:val="000000" w:themeColor="text1"/>
          <w:u w:color="000000" w:themeColor="text1"/>
        </w:rPr>
        <w:t xml:space="preserve">the names and qualifications of persons other than the incumbent judge </w:t>
      </w:r>
      <w:r w:rsidRPr="00A67661">
        <w:rPr>
          <w:strike/>
          <w:color w:val="000000" w:themeColor="text1"/>
          <w:u w:color="000000" w:themeColor="text1"/>
        </w:rPr>
        <w:t>it</w:t>
      </w:r>
      <w:r w:rsidRPr="00A67661">
        <w:rPr>
          <w:color w:val="000000" w:themeColor="text1"/>
          <w:u w:color="000000" w:themeColor="text1"/>
        </w:rPr>
        <w:t xml:space="preserve"> </w:t>
      </w:r>
      <w:r w:rsidRPr="00A67661">
        <w:rPr>
          <w:color w:val="000000" w:themeColor="text1"/>
          <w:u w:val="single" w:color="000000" w:themeColor="text1"/>
        </w:rPr>
        <w:t>he</w:t>
      </w:r>
      <w:r w:rsidRPr="00A67661">
        <w:rPr>
          <w:color w:val="000000" w:themeColor="text1"/>
          <w:u w:color="000000" w:themeColor="text1"/>
        </w:rPr>
        <w:t xml:space="preserve"> included in </w:t>
      </w:r>
      <w:r w:rsidRPr="00A67661">
        <w:rPr>
          <w:strike/>
          <w:color w:val="000000" w:themeColor="text1"/>
          <w:u w:color="000000" w:themeColor="text1"/>
        </w:rPr>
        <w:t>its</w:t>
      </w:r>
      <w:r w:rsidRPr="00A67661">
        <w:rPr>
          <w:color w:val="000000" w:themeColor="text1"/>
          <w:u w:color="000000" w:themeColor="text1"/>
        </w:rPr>
        <w:t xml:space="preserve"> </w:t>
      </w:r>
      <w:r w:rsidRPr="00A67661">
        <w:rPr>
          <w:color w:val="000000" w:themeColor="text1"/>
          <w:u w:val="single" w:color="000000" w:themeColor="text1"/>
        </w:rPr>
        <w:t>his</w:t>
      </w:r>
      <w:r w:rsidRPr="00A67661">
        <w:rPr>
          <w:color w:val="000000" w:themeColor="text1"/>
          <w:u w:color="000000" w:themeColor="text1"/>
        </w:rPr>
        <w:t xml:space="preserve"> previous </w:t>
      </w:r>
      <w:r w:rsidRPr="00A927A6">
        <w:rPr>
          <w:strike/>
          <w:color w:val="000000" w:themeColor="text1"/>
          <w:u w:color="000000" w:themeColor="text1"/>
        </w:rPr>
        <w:t>nominations</w:t>
      </w:r>
      <w:r w:rsidR="00A927A6">
        <w:rPr>
          <w:color w:val="000000" w:themeColor="text1"/>
          <w:u w:color="000000" w:themeColor="text1"/>
        </w:rPr>
        <w:t xml:space="preserve"> </w:t>
      </w:r>
      <w:r w:rsidR="00A927A6">
        <w:rPr>
          <w:color w:val="000000" w:themeColor="text1"/>
          <w:u w:val="single" w:color="000000" w:themeColor="text1"/>
        </w:rPr>
        <w:t>recommendations</w:t>
      </w:r>
      <w:r w:rsidR="00AC56E3">
        <w:rPr>
          <w:color w:val="000000" w:themeColor="text1"/>
          <w:u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7661">
        <w:rPr>
          <w:color w:val="000000" w:themeColor="text1"/>
          <w:u w:color="000000" w:themeColor="text1"/>
        </w:rPr>
        <w:tab/>
        <w:t>(D)</w:t>
      </w:r>
      <w:r w:rsidRPr="00A67661">
        <w:rPr>
          <w:color w:val="000000" w:themeColor="text1"/>
          <w:u w:color="000000" w:themeColor="text1"/>
        </w:rPr>
        <w:tab/>
        <w:t xml:space="preserve">The commission shall </w:t>
      </w:r>
      <w:r w:rsidRPr="00A67661">
        <w:rPr>
          <w:strike/>
          <w:color w:val="000000" w:themeColor="text1"/>
          <w:u w:color="000000" w:themeColor="text1"/>
        </w:rPr>
        <w:t>accompany its nominations to the General Assembly with reports or recommendations as to the qualifications of particular candidates.</w:t>
      </w:r>
      <w:r w:rsidRPr="00A67661">
        <w:rPr>
          <w:color w:val="000000" w:themeColor="text1"/>
          <w:u w:color="000000" w:themeColor="text1"/>
        </w:rPr>
        <w:t xml:space="preserve"> </w:t>
      </w:r>
      <w:r w:rsidRPr="00A67661">
        <w:rPr>
          <w:color w:val="000000" w:themeColor="text1"/>
          <w:u w:val="single" w:color="000000" w:themeColor="text1"/>
        </w:rPr>
        <w:t xml:space="preserve">provide the General Assembly with a report detailing its review of the qualifications of each of the Governor’s </w:t>
      </w:r>
      <w:r w:rsidR="00A927A6">
        <w:rPr>
          <w:color w:val="000000" w:themeColor="text1"/>
          <w:u w:val="single" w:color="000000" w:themeColor="text1"/>
        </w:rPr>
        <w:t>recommendations</w:t>
      </w:r>
      <w:r w:rsidRPr="00A67661">
        <w:rPr>
          <w:color w:val="000000" w:themeColor="text1"/>
          <w:u w:val="single"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(E)</w:t>
      </w:r>
      <w:r w:rsidRPr="00A67661">
        <w:rPr>
          <w:color w:val="000000" w:themeColor="text1"/>
          <w:u w:color="000000" w:themeColor="text1"/>
        </w:rPr>
        <w:tab/>
        <w:t xml:space="preserve">A period of at least two weeks must elapse between the date of the commission’s </w:t>
      </w:r>
      <w:r w:rsidRPr="00A67661">
        <w:rPr>
          <w:strike/>
          <w:color w:val="000000" w:themeColor="text1"/>
          <w:u w:color="000000" w:themeColor="text1"/>
        </w:rPr>
        <w:t>nominations</w:t>
      </w:r>
      <w:r w:rsidRPr="00AC56E3">
        <w:rPr>
          <w:color w:val="000000" w:themeColor="text1"/>
          <w:u w:color="000000" w:themeColor="text1"/>
        </w:rPr>
        <w:t xml:space="preserve"> </w:t>
      </w:r>
      <w:r w:rsidRPr="00A67661">
        <w:rPr>
          <w:color w:val="000000" w:themeColor="text1"/>
          <w:u w:val="single" w:color="000000" w:themeColor="text1"/>
        </w:rPr>
        <w:t>submission of qualified candidates</w:t>
      </w:r>
      <w:r w:rsidRPr="00A67661">
        <w:rPr>
          <w:color w:val="000000" w:themeColor="text1"/>
          <w:u w:color="000000" w:themeColor="text1"/>
        </w:rPr>
        <w:t xml:space="preserve"> to the General Assembly and the date the General Assembly conducts the election for these judgeships.”</w:t>
      </w:r>
    </w:p>
    <w:p w:rsidR="00363FB0" w:rsidRDefault="00363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7A6" w:rsidRPr="00522CE0" w:rsidRDefault="0016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D50D80">
        <w:rPr>
          <w:rFonts w:eastAsia="Times New Roman"/>
        </w:rPr>
        <w:t>This act takes effect upon approval by the Governor.</w:t>
      </w:r>
    </w:p>
    <w:p w:rsidR="00F07E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210F" w:rsidRDefault="0062210F" w:rsidP="0062210F">
      <w:pPr>
        <w:suppressAutoHyphens/>
        <w:jc w:val="both"/>
        <w:rPr>
          <w:rFonts w:eastAsia="Times New Roman"/>
        </w:rPr>
      </w:pPr>
    </w:p>
    <w:sectPr w:rsidR="0062210F" w:rsidSect="006221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E3" w:rsidRDefault="00AC56E3" w:rsidP="00522CE0">
      <w:r>
        <w:separator/>
      </w:r>
    </w:p>
  </w:endnote>
  <w:endnote w:type="continuationSeparator" w:id="0">
    <w:p w:rsidR="00AC56E3" w:rsidRDefault="00AC56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22847-C492-4EF2-85AD-DCB17406068E}"/>
    <w:embedBold r:id="rId2" w:fontKey="{EDB2B5FC-7A87-4BA6-8218-759492493BD9}"/>
  </w:font>
  <w:font w:name="Calibri">
    <w:panose1 w:val="020F0502020204030204"/>
    <w:charset w:val="00"/>
    <w:family w:val="swiss"/>
    <w:pitch w:val="variable"/>
    <w:sig w:usb0="E00002FF" w:usb1="4000ACFF" w:usb2="00000001" w:usb3="00000000" w:csb0="0000019F" w:csb1="00000000"/>
    <w:embedRegular r:id="rId3" w:fontKey="{2D798F00-F8AA-4839-8E91-3C9ACBE59AC1}"/>
    <w:embedBold r:id="rId4" w:fontKey="{EFA6D5DF-BCCA-40B2-ACF1-24C297B73F6F}"/>
  </w:font>
  <w:font w:name="Segoe UI">
    <w:panose1 w:val="020B0502040204020203"/>
    <w:charset w:val="00"/>
    <w:family w:val="swiss"/>
    <w:pitch w:val="variable"/>
    <w:sig w:usb0="E10022FF" w:usb1="C000E47F" w:usb2="00000029" w:usb3="00000000" w:csb0="000001DF" w:csb1="00000000"/>
    <w:embedRegular r:id="rId5" w:fontKey="{1AC83539-18FF-4CC9-B03F-F534B2359A81}"/>
  </w:font>
  <w:font w:name="Cambria">
    <w:panose1 w:val="02040503050406030204"/>
    <w:charset w:val="00"/>
    <w:family w:val="roman"/>
    <w:pitch w:val="variable"/>
    <w:sig w:usb0="E00002FF" w:usb1="400004FF" w:usb2="00000000" w:usb3="00000000" w:csb0="0000019F" w:csb1="00000000"/>
    <w:embedRegular r:id="rId6" w:fontKey="{2B43F729-A51E-43FB-A374-C0D8437CC4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10F" w:rsidRPr="00DF72CC" w:rsidRDefault="0062210F" w:rsidP="00DF72CC">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sidR="00DA0E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E3" w:rsidRDefault="00AC56E3" w:rsidP="00522CE0">
      <w:r>
        <w:separator/>
      </w:r>
    </w:p>
  </w:footnote>
  <w:footnote w:type="continuationSeparator" w:id="0">
    <w:p w:rsidR="00AC56E3" w:rsidRDefault="00AC56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MI.KSG.LAM"/>
    <w:docVar w:name="CoverAttorneyInitials" w:val="KSG"/>
    <w:docVar w:name="CoverAttorneyLastName" w:val="Kara Grevey"/>
    <w:docVar w:name="CoverBillType" w:val="b"/>
    <w:docVar w:name="CoverSenator" w:val="LAM"/>
    <w:docVar w:name="dvBillNumber" w:val="180"/>
    <w:docVar w:name="dvBillNumberPrefix" w:val="S. "/>
    <w:docVar w:name="dvOriginalBody" w:val="Senate"/>
    <w:docVar w:name="fulldraftpath" w:val="L:\S-RES\LAM\001NOMI.KSG.LAM.DOCX"/>
    <w:docVar w:name="NameofBody" w:val="S"/>
    <w:docVar w:name="vgroup2" w:val="S-RES"/>
  </w:docVars>
  <w:rsids>
    <w:rsidRoot w:val="00D50D80"/>
    <w:rsid w:val="00027F73"/>
    <w:rsid w:val="00042AC1"/>
    <w:rsid w:val="00046516"/>
    <w:rsid w:val="0007601D"/>
    <w:rsid w:val="000B0720"/>
    <w:rsid w:val="000B5EAF"/>
    <w:rsid w:val="000C0E42"/>
    <w:rsid w:val="001232CD"/>
    <w:rsid w:val="001315B2"/>
    <w:rsid w:val="00154221"/>
    <w:rsid w:val="00162137"/>
    <w:rsid w:val="00170561"/>
    <w:rsid w:val="00186AC9"/>
    <w:rsid w:val="00197DF1"/>
    <w:rsid w:val="001B3DD9"/>
    <w:rsid w:val="001B7E5D"/>
    <w:rsid w:val="001D3BAC"/>
    <w:rsid w:val="00216025"/>
    <w:rsid w:val="00245C4E"/>
    <w:rsid w:val="002C1321"/>
    <w:rsid w:val="002C2031"/>
    <w:rsid w:val="002C5896"/>
    <w:rsid w:val="002D3BED"/>
    <w:rsid w:val="002E6802"/>
    <w:rsid w:val="00307C2B"/>
    <w:rsid w:val="00354807"/>
    <w:rsid w:val="00363FB0"/>
    <w:rsid w:val="00383247"/>
    <w:rsid w:val="003D6E2B"/>
    <w:rsid w:val="003E7597"/>
    <w:rsid w:val="0044020F"/>
    <w:rsid w:val="00450668"/>
    <w:rsid w:val="004813A2"/>
    <w:rsid w:val="004952FA"/>
    <w:rsid w:val="004B6A22"/>
    <w:rsid w:val="004C386E"/>
    <w:rsid w:val="004D7F37"/>
    <w:rsid w:val="0051652B"/>
    <w:rsid w:val="00522CE0"/>
    <w:rsid w:val="00565148"/>
    <w:rsid w:val="00570403"/>
    <w:rsid w:val="00593361"/>
    <w:rsid w:val="005A413B"/>
    <w:rsid w:val="005A5017"/>
    <w:rsid w:val="005A648C"/>
    <w:rsid w:val="005B1DA1"/>
    <w:rsid w:val="005B67BA"/>
    <w:rsid w:val="005F1745"/>
    <w:rsid w:val="0062210F"/>
    <w:rsid w:val="006365CE"/>
    <w:rsid w:val="006A1802"/>
    <w:rsid w:val="006A4510"/>
    <w:rsid w:val="006B3BCF"/>
    <w:rsid w:val="006C74EA"/>
    <w:rsid w:val="00704D8F"/>
    <w:rsid w:val="00720D40"/>
    <w:rsid w:val="007318D4"/>
    <w:rsid w:val="007623E3"/>
    <w:rsid w:val="0076472A"/>
    <w:rsid w:val="00765784"/>
    <w:rsid w:val="007A4390"/>
    <w:rsid w:val="007A5CE3"/>
    <w:rsid w:val="007E0548"/>
    <w:rsid w:val="007E5CB7"/>
    <w:rsid w:val="008314D2"/>
    <w:rsid w:val="00871024"/>
    <w:rsid w:val="008B2F42"/>
    <w:rsid w:val="008C3697"/>
    <w:rsid w:val="008E185F"/>
    <w:rsid w:val="008F023B"/>
    <w:rsid w:val="00904E16"/>
    <w:rsid w:val="00905534"/>
    <w:rsid w:val="00913D12"/>
    <w:rsid w:val="009162B3"/>
    <w:rsid w:val="00927C62"/>
    <w:rsid w:val="009300B9"/>
    <w:rsid w:val="00983951"/>
    <w:rsid w:val="00984124"/>
    <w:rsid w:val="00984640"/>
    <w:rsid w:val="00995C37"/>
    <w:rsid w:val="009C118A"/>
    <w:rsid w:val="009D6E24"/>
    <w:rsid w:val="00A02011"/>
    <w:rsid w:val="00A34DC5"/>
    <w:rsid w:val="00A4011E"/>
    <w:rsid w:val="00A86015"/>
    <w:rsid w:val="00A927A6"/>
    <w:rsid w:val="00A9594E"/>
    <w:rsid w:val="00AC56E3"/>
    <w:rsid w:val="00AD28B9"/>
    <w:rsid w:val="00AE0F0A"/>
    <w:rsid w:val="00AE59C8"/>
    <w:rsid w:val="00AF70D5"/>
    <w:rsid w:val="00B0257A"/>
    <w:rsid w:val="00B10098"/>
    <w:rsid w:val="00B5790D"/>
    <w:rsid w:val="00B87B1C"/>
    <w:rsid w:val="00B945C5"/>
    <w:rsid w:val="00BA20EA"/>
    <w:rsid w:val="00BA67E4"/>
    <w:rsid w:val="00BB5AFC"/>
    <w:rsid w:val="00BC0A56"/>
    <w:rsid w:val="00C04CD9"/>
    <w:rsid w:val="00C45366"/>
    <w:rsid w:val="00C57023"/>
    <w:rsid w:val="00C74052"/>
    <w:rsid w:val="00CB187A"/>
    <w:rsid w:val="00CC0EC7"/>
    <w:rsid w:val="00D04CEA"/>
    <w:rsid w:val="00D1088B"/>
    <w:rsid w:val="00D14DE6"/>
    <w:rsid w:val="00D156D2"/>
    <w:rsid w:val="00D35486"/>
    <w:rsid w:val="00D4029F"/>
    <w:rsid w:val="00D50D80"/>
    <w:rsid w:val="00D53E29"/>
    <w:rsid w:val="00D86943"/>
    <w:rsid w:val="00DA0EE5"/>
    <w:rsid w:val="00DA47B9"/>
    <w:rsid w:val="00DE5635"/>
    <w:rsid w:val="00DF72CC"/>
    <w:rsid w:val="00E020B0"/>
    <w:rsid w:val="00E058D3"/>
    <w:rsid w:val="00E144BF"/>
    <w:rsid w:val="00E57631"/>
    <w:rsid w:val="00E76AD9"/>
    <w:rsid w:val="00E91E2F"/>
    <w:rsid w:val="00EA3546"/>
    <w:rsid w:val="00EB47AE"/>
    <w:rsid w:val="00EC1895"/>
    <w:rsid w:val="00EC34E1"/>
    <w:rsid w:val="00EC5B71"/>
    <w:rsid w:val="00F0234A"/>
    <w:rsid w:val="00F05CF2"/>
    <w:rsid w:val="00F07E57"/>
    <w:rsid w:val="00F416B0"/>
    <w:rsid w:val="00F46AC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F755F555-F0BD-41DF-874B-5E8C237D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7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1C"/>
    <w:rPr>
      <w:rFonts w:ascii="Segoe UI" w:hAnsi="Segoe UI" w:cs="Segoe UI"/>
      <w:sz w:val="18"/>
      <w:szCs w:val="18"/>
    </w:rPr>
  </w:style>
  <w:style w:type="character" w:styleId="Hyperlink">
    <w:name w:val="Hyperlink"/>
    <w:basedOn w:val="DefaultParagraphFont"/>
    <w:uiPriority w:val="99"/>
    <w:unhideWhenUsed/>
    <w:rsid w:val="00622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80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1349</Words>
  <Characters>7691</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180: Judicial vacancies - South Carolina Legislature Online</dc:title>
  <dc:subject/>
  <dc:creator>%USERNAME%</dc:creator>
  <cp:keywords/>
  <dc:description/>
  <cp:lastModifiedBy>N Cumfer</cp:lastModifiedBy>
  <cp:revision>2</cp:revision>
  <cp:lastPrinted>2014-12-04T21:43:00Z</cp:lastPrinted>
  <dcterms:created xsi:type="dcterms:W3CDTF">2016-12-02T16:54:00Z</dcterms:created>
  <dcterms:modified xsi:type="dcterms:W3CDTF">2016-12-02T16:54:00Z</dcterms:modified>
</cp:coreProperties>
</file>