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484" w:rsidRDefault="00FD4484" w:rsidP="00FD4484">
      <w:pPr>
        <w:widowControl w:val="0"/>
        <w:jc w:val="center"/>
      </w:pPr>
      <w:bookmarkStart w:id="0" w:name="_GoBack"/>
      <w:bookmarkEnd w:id="0"/>
      <w:r w:rsidRPr="00FD4484">
        <w:rPr>
          <w:b/>
        </w:rPr>
        <w:t>South Carolina General Assembly</w:t>
      </w:r>
    </w:p>
    <w:p w:rsidR="00FD4484" w:rsidRDefault="00FD4484" w:rsidP="00FD4484">
      <w:pPr>
        <w:widowControl w:val="0"/>
        <w:jc w:val="center"/>
      </w:pPr>
      <w:r>
        <w:t>121st Session, 2015-2016</w:t>
      </w:r>
    </w:p>
    <w:p w:rsidR="00FD4484" w:rsidRDefault="00FD4484" w:rsidP="00FD4484">
      <w:pPr>
        <w:widowControl w:val="0"/>
        <w:jc w:val="left"/>
      </w:pPr>
    </w:p>
    <w:p w:rsidR="00FD4484" w:rsidRDefault="00FD4484" w:rsidP="00FD4484">
      <w:pPr>
        <w:widowControl w:val="0"/>
        <w:jc w:val="left"/>
        <w:rPr>
          <w:b/>
        </w:rPr>
      </w:pPr>
      <w:r w:rsidRPr="00FD4484">
        <w:rPr>
          <w:b/>
        </w:rPr>
        <w:t>S.</w:t>
      </w:r>
      <w:r>
        <w:rPr>
          <w:b/>
        </w:rPr>
        <w:t xml:space="preserve"> </w:t>
      </w:r>
      <w:r w:rsidRPr="00FD4484">
        <w:rPr>
          <w:b/>
        </w:rPr>
        <w:t>189</w:t>
      </w:r>
    </w:p>
    <w:p w:rsidR="00FD4484" w:rsidRDefault="00FD4484" w:rsidP="00FD4484">
      <w:pPr>
        <w:widowControl w:val="0"/>
        <w:jc w:val="left"/>
        <w:rPr>
          <w:b/>
        </w:rPr>
      </w:pPr>
    </w:p>
    <w:p w:rsidR="00FD4484" w:rsidRDefault="00FD4484" w:rsidP="00FD4484">
      <w:pPr>
        <w:widowControl w:val="0"/>
        <w:jc w:val="left"/>
      </w:pPr>
      <w:r w:rsidRPr="00FD4484">
        <w:rPr>
          <w:b/>
        </w:rPr>
        <w:t>STATUS INFORMATION</w:t>
      </w:r>
    </w:p>
    <w:p w:rsidR="00FD4484" w:rsidRDefault="00FD4484" w:rsidP="00FD4484">
      <w:pPr>
        <w:widowControl w:val="0"/>
        <w:jc w:val="left"/>
      </w:pPr>
    </w:p>
    <w:p w:rsidR="00FD4484" w:rsidRDefault="00FD4484" w:rsidP="00FD4484">
      <w:pPr>
        <w:widowControl w:val="0"/>
        <w:jc w:val="left"/>
      </w:pPr>
      <w:r>
        <w:t>General Bill</w:t>
      </w:r>
    </w:p>
    <w:p w:rsidR="00FD4484" w:rsidRDefault="00FD4484" w:rsidP="00FD4484">
      <w:pPr>
        <w:widowControl w:val="0"/>
        <w:jc w:val="left"/>
      </w:pPr>
      <w:r>
        <w:t>Sponsors: Senators Fair and Jackson</w:t>
      </w:r>
    </w:p>
    <w:p w:rsidR="00FD4484" w:rsidRDefault="00FD4484" w:rsidP="00FD4484">
      <w:pPr>
        <w:widowControl w:val="0"/>
        <w:jc w:val="left"/>
      </w:pPr>
      <w:r>
        <w:t>Document Path: l:\council\bills\bh\26206vr15.docx</w:t>
      </w:r>
    </w:p>
    <w:p w:rsidR="00FD4484" w:rsidRDefault="00FD4484" w:rsidP="00FD4484">
      <w:pPr>
        <w:widowControl w:val="0"/>
        <w:jc w:val="left"/>
      </w:pPr>
    </w:p>
    <w:p w:rsidR="000F27D2" w:rsidRDefault="000F27D2" w:rsidP="00FD4484">
      <w:pPr>
        <w:widowControl w:val="0"/>
        <w:jc w:val="left"/>
      </w:pPr>
      <w:r>
        <w:t>Introduced in the Senate on January 13, 2015</w:t>
      </w:r>
    </w:p>
    <w:p w:rsidR="000F27D2" w:rsidRPr="000F27D2" w:rsidRDefault="000F27D2" w:rsidP="00FD4484">
      <w:pPr>
        <w:widowControl w:val="0"/>
        <w:jc w:val="left"/>
      </w:pPr>
      <w:r>
        <w:t xml:space="preserve">Currently residing in the Senate Committee on </w:t>
      </w:r>
      <w:r w:rsidRPr="000F27D2">
        <w:rPr>
          <w:b/>
        </w:rPr>
        <w:t>Judiciary</w:t>
      </w:r>
    </w:p>
    <w:p w:rsidR="000F27D2" w:rsidRDefault="000F27D2" w:rsidP="00FD4484">
      <w:pPr>
        <w:widowControl w:val="0"/>
        <w:jc w:val="left"/>
      </w:pPr>
    </w:p>
    <w:p w:rsidR="00FD4484" w:rsidRDefault="00FD4484" w:rsidP="00FD4484">
      <w:pPr>
        <w:widowControl w:val="0"/>
        <w:jc w:val="left"/>
      </w:pPr>
      <w:r>
        <w:t xml:space="preserve">Summary: </w:t>
      </w:r>
      <w:r w:rsidR="00006639">
        <w:t>Childcare facilities</w:t>
      </w:r>
    </w:p>
    <w:p w:rsidR="00FD4484" w:rsidRDefault="00FD4484" w:rsidP="00FD4484">
      <w:pPr>
        <w:widowControl w:val="0"/>
        <w:jc w:val="left"/>
      </w:pPr>
    </w:p>
    <w:p w:rsidR="00FD4484" w:rsidRDefault="00FD4484" w:rsidP="00FD4484">
      <w:pPr>
        <w:widowControl w:val="0"/>
        <w:jc w:val="left"/>
      </w:pPr>
    </w:p>
    <w:p w:rsidR="00FD4484" w:rsidRDefault="00FD4484" w:rsidP="00FD4484">
      <w:pPr>
        <w:widowControl w:val="0"/>
        <w:tabs>
          <w:tab w:val="center" w:pos="590"/>
          <w:tab w:val="center" w:pos="1440"/>
          <w:tab w:val="left" w:pos="1872"/>
          <w:tab w:val="left" w:pos="9187"/>
        </w:tabs>
        <w:jc w:val="left"/>
      </w:pPr>
      <w:r w:rsidRPr="00FD4484">
        <w:rPr>
          <w:b/>
        </w:rPr>
        <w:t>HISTORY OF LEGISLATIVE ACTIONS</w:t>
      </w:r>
    </w:p>
    <w:p w:rsidR="00FD4484" w:rsidRDefault="00FD4484" w:rsidP="00FD4484">
      <w:pPr>
        <w:widowControl w:val="0"/>
        <w:tabs>
          <w:tab w:val="center" w:pos="590"/>
          <w:tab w:val="center" w:pos="1440"/>
          <w:tab w:val="left" w:pos="1872"/>
          <w:tab w:val="left" w:pos="9187"/>
        </w:tabs>
        <w:jc w:val="left"/>
      </w:pPr>
    </w:p>
    <w:p w:rsidR="00FD4484" w:rsidRPr="00FD4484" w:rsidRDefault="00FD4484" w:rsidP="00FD4484">
      <w:pPr>
        <w:widowControl w:val="0"/>
        <w:tabs>
          <w:tab w:val="center" w:pos="590"/>
          <w:tab w:val="center" w:pos="1440"/>
          <w:tab w:val="left" w:pos="1872"/>
          <w:tab w:val="left" w:pos="9187"/>
        </w:tabs>
        <w:jc w:val="left"/>
      </w:pPr>
      <w:r w:rsidRPr="00FD4484">
        <w:rPr>
          <w:u w:val="single"/>
        </w:rPr>
        <w:tab/>
        <w:t>Date</w:t>
      </w:r>
      <w:r w:rsidRPr="00FD4484">
        <w:rPr>
          <w:u w:val="single"/>
        </w:rPr>
        <w:tab/>
        <w:t>Body</w:t>
      </w:r>
      <w:r w:rsidRPr="00FD4484">
        <w:rPr>
          <w:u w:val="single"/>
        </w:rPr>
        <w:tab/>
        <w:t>Action Description with journal page number</w:t>
      </w:r>
      <w:r w:rsidRPr="00FD4484">
        <w:rPr>
          <w:u w:val="single"/>
        </w:rPr>
        <w:tab/>
      </w:r>
    </w:p>
    <w:p w:rsidR="00F67571" w:rsidRDefault="00F67571" w:rsidP="00F67571">
      <w:pPr>
        <w:widowControl w:val="0"/>
        <w:tabs>
          <w:tab w:val="right" w:pos="1008"/>
          <w:tab w:val="left" w:pos="1152"/>
          <w:tab w:val="left" w:pos="1872"/>
          <w:tab w:val="left" w:pos="9187"/>
        </w:tabs>
        <w:ind w:left="2088" w:hanging="2088"/>
        <w:jc w:val="left"/>
      </w:pPr>
      <w:r>
        <w:tab/>
        <w:t>12/10/2014</w:t>
      </w:r>
      <w:r>
        <w:tab/>
        <w:t>Senate</w:t>
      </w:r>
      <w:r>
        <w:tab/>
      </w:r>
      <w:r w:rsidRPr="004E34CC">
        <w:t>Prefiled</w:t>
      </w:r>
    </w:p>
    <w:p w:rsidR="00F67571" w:rsidRDefault="00F67571" w:rsidP="00F67571">
      <w:pPr>
        <w:widowControl w:val="0"/>
        <w:tabs>
          <w:tab w:val="right" w:pos="1008"/>
          <w:tab w:val="left" w:pos="1152"/>
          <w:tab w:val="left" w:pos="1872"/>
          <w:tab w:val="left" w:pos="9187"/>
        </w:tabs>
        <w:ind w:left="2088" w:hanging="2088"/>
        <w:jc w:val="left"/>
      </w:pPr>
      <w:r>
        <w:tab/>
        <w:t>12/10/2014</w:t>
      </w:r>
      <w:r>
        <w:tab/>
        <w:t>Senate</w:t>
      </w:r>
      <w:r>
        <w:tab/>
      </w:r>
      <w:r w:rsidRPr="004E34CC">
        <w:t xml:space="preserve">Referred to Committee on </w:t>
      </w:r>
      <w:r w:rsidRPr="004E34CC">
        <w:rPr>
          <w:b/>
        </w:rPr>
        <w:t>Judiciary</w:t>
      </w:r>
    </w:p>
    <w:p w:rsidR="00F67571" w:rsidRDefault="00F67571" w:rsidP="00F67571">
      <w:pPr>
        <w:widowControl w:val="0"/>
        <w:tabs>
          <w:tab w:val="right" w:pos="1008"/>
          <w:tab w:val="left" w:pos="1152"/>
          <w:tab w:val="left" w:pos="1872"/>
          <w:tab w:val="left" w:pos="9187"/>
        </w:tabs>
        <w:ind w:left="2088" w:hanging="2088"/>
        <w:jc w:val="left"/>
      </w:pPr>
      <w:r>
        <w:tab/>
        <w:t>1/13/2015</w:t>
      </w:r>
      <w:r>
        <w:tab/>
        <w:t>Senate</w:t>
      </w:r>
      <w:r>
        <w:tab/>
        <w:t xml:space="preserve">Introduced and read first time </w:t>
      </w:r>
      <w:r w:rsidRPr="004E34CC">
        <w:t>(</w:t>
      </w:r>
      <w:hyperlink r:id="rId7" w:history="1">
        <w:r w:rsidRPr="00CB0C74">
          <w:rPr>
            <w:rStyle w:val="Hyperlink"/>
          </w:rPr>
          <w:t>Senate Journal</w:t>
        </w:r>
        <w:r w:rsidRPr="00CB0C74">
          <w:rPr>
            <w:rStyle w:val="Hyperlink"/>
          </w:rPr>
          <w:noBreakHyphen/>
          <w:t>page 123</w:t>
        </w:r>
      </w:hyperlink>
      <w:r w:rsidRPr="004E34CC">
        <w:t>)</w:t>
      </w:r>
    </w:p>
    <w:p w:rsidR="00F67571" w:rsidRDefault="00F67571" w:rsidP="00F67571">
      <w:pPr>
        <w:widowControl w:val="0"/>
        <w:tabs>
          <w:tab w:val="right" w:pos="1008"/>
          <w:tab w:val="left" w:pos="1152"/>
          <w:tab w:val="left" w:pos="1872"/>
          <w:tab w:val="left" w:pos="9187"/>
        </w:tabs>
        <w:ind w:left="2088" w:hanging="2088"/>
        <w:jc w:val="left"/>
      </w:pPr>
      <w:r>
        <w:tab/>
        <w:t>1/13/2015</w:t>
      </w:r>
      <w:r>
        <w:tab/>
        <w:t>Senate</w:t>
      </w:r>
      <w:r>
        <w:tab/>
      </w:r>
      <w:r w:rsidRPr="004E34CC">
        <w:t>Ref</w:t>
      </w:r>
      <w:r>
        <w:t xml:space="preserve">erred to Committee on </w:t>
      </w:r>
      <w:r w:rsidRPr="004E34CC">
        <w:rPr>
          <w:b/>
        </w:rPr>
        <w:t>Judiciary</w:t>
      </w:r>
      <w:r>
        <w:t xml:space="preserve"> </w:t>
      </w:r>
      <w:r w:rsidRPr="004E34CC">
        <w:t>(</w:t>
      </w:r>
      <w:hyperlink r:id="rId8" w:history="1">
        <w:r w:rsidRPr="00CB0C74">
          <w:rPr>
            <w:rStyle w:val="Hyperlink"/>
          </w:rPr>
          <w:t>Senate Journal</w:t>
        </w:r>
        <w:r w:rsidRPr="00CB0C74">
          <w:rPr>
            <w:rStyle w:val="Hyperlink"/>
          </w:rPr>
          <w:noBreakHyphen/>
          <w:t>page 123</w:t>
        </w:r>
      </w:hyperlink>
      <w:r w:rsidRPr="004E34CC">
        <w:t>)</w:t>
      </w:r>
    </w:p>
    <w:p w:rsidR="00F67571" w:rsidRDefault="00F67571" w:rsidP="00F67571">
      <w:pPr>
        <w:widowControl w:val="0"/>
        <w:tabs>
          <w:tab w:val="right" w:pos="1008"/>
          <w:tab w:val="left" w:pos="1152"/>
          <w:tab w:val="left" w:pos="1872"/>
          <w:tab w:val="left" w:pos="9187"/>
        </w:tabs>
        <w:ind w:left="2088" w:hanging="2088"/>
        <w:jc w:val="left"/>
      </w:pPr>
    </w:p>
    <w:p w:rsidR="00FD4484" w:rsidRDefault="00FD4484" w:rsidP="00FD4484">
      <w:pPr>
        <w:widowControl w:val="0"/>
        <w:tabs>
          <w:tab w:val="right" w:pos="1008"/>
          <w:tab w:val="left" w:pos="1152"/>
          <w:tab w:val="left" w:pos="1872"/>
          <w:tab w:val="left" w:pos="9187"/>
        </w:tabs>
        <w:ind w:left="2088" w:hanging="2088"/>
        <w:jc w:val="left"/>
      </w:pPr>
      <w:r>
        <w:t xml:space="preserve">View the latest </w:t>
      </w:r>
      <w:hyperlink r:id="rId9" w:history="1">
        <w:r w:rsidRPr="00FD4484">
          <w:rPr>
            <w:rStyle w:val="Hyperlink"/>
          </w:rPr>
          <w:t>legislative information</w:t>
        </w:r>
      </w:hyperlink>
      <w:r>
        <w:t xml:space="preserve"> at the website</w:t>
      </w:r>
    </w:p>
    <w:p w:rsidR="00FD4484" w:rsidRDefault="00FD4484" w:rsidP="00FD4484">
      <w:pPr>
        <w:widowControl w:val="0"/>
        <w:tabs>
          <w:tab w:val="right" w:pos="1008"/>
          <w:tab w:val="left" w:pos="1152"/>
          <w:tab w:val="left" w:pos="1872"/>
          <w:tab w:val="left" w:pos="9187"/>
        </w:tabs>
        <w:ind w:left="2088" w:hanging="2088"/>
        <w:jc w:val="left"/>
      </w:pPr>
    </w:p>
    <w:p w:rsidR="00FD4484" w:rsidRPr="00FD4484" w:rsidRDefault="00FD4484" w:rsidP="00FD4484">
      <w:pPr>
        <w:widowControl w:val="0"/>
        <w:tabs>
          <w:tab w:val="right" w:pos="1008"/>
          <w:tab w:val="left" w:pos="1152"/>
          <w:tab w:val="left" w:pos="1872"/>
          <w:tab w:val="left" w:pos="9187"/>
        </w:tabs>
        <w:ind w:left="2088" w:hanging="2088"/>
        <w:jc w:val="left"/>
      </w:pPr>
    </w:p>
    <w:p w:rsidR="00FD4484" w:rsidRDefault="00FD4484" w:rsidP="00FD4484">
      <w:pPr>
        <w:widowControl w:val="0"/>
        <w:jc w:val="left"/>
      </w:pPr>
      <w:r w:rsidRPr="00FD4484">
        <w:rPr>
          <w:b/>
        </w:rPr>
        <w:t>VERSIONS OF THIS BILL</w:t>
      </w:r>
    </w:p>
    <w:p w:rsidR="00FD4484" w:rsidRDefault="00FD4484" w:rsidP="00FD4484">
      <w:pPr>
        <w:widowControl w:val="0"/>
        <w:jc w:val="left"/>
      </w:pPr>
    </w:p>
    <w:p w:rsidR="00FD4484" w:rsidRDefault="00CB0C74" w:rsidP="00FD4484">
      <w:pPr>
        <w:widowControl w:val="0"/>
        <w:jc w:val="left"/>
      </w:pPr>
      <w:hyperlink r:id="rId10" w:history="1">
        <w:r w:rsidR="00FD4484">
          <w:rPr>
            <w:rStyle w:val="Hyperlink"/>
          </w:rPr>
          <w:t>12/10/2014</w:t>
        </w:r>
      </w:hyperlink>
    </w:p>
    <w:p w:rsidR="00FD4484" w:rsidRDefault="00FD4484" w:rsidP="00FD4484"/>
    <w:p w:rsidR="00FD4484" w:rsidRDefault="00FD4484" w:rsidP="00FD4484">
      <w:pPr>
        <w:sectPr w:rsidR="00FD4484" w:rsidSect="00FD4484">
          <w:pgSz w:w="12240" w:h="15840" w:code="1"/>
          <w:pgMar w:top="1080" w:right="1440" w:bottom="1080" w:left="1440" w:header="720" w:footer="720" w:gutter="0"/>
          <w:cols w:space="720"/>
          <w:noEndnote/>
          <w:docGrid w:linePitch="360"/>
        </w:sectPr>
      </w:pPr>
    </w:p>
    <w:p w:rsidR="002C09F3" w:rsidRDefault="002C09F3" w:rsidP="002479D1">
      <w:pPr>
        <w:pStyle w:val="BillDots0"/>
      </w:pPr>
    </w:p>
    <w:p w:rsidR="002479D1" w:rsidRDefault="002479D1" w:rsidP="002479D1">
      <w:pPr>
        <w:pStyle w:val="Numbersforbills"/>
      </w:pPr>
    </w:p>
    <w:p w:rsidR="002479D1" w:rsidRDefault="002479D1" w:rsidP="00247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9D1" w:rsidRDefault="002479D1" w:rsidP="00247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9D1" w:rsidRDefault="002479D1" w:rsidP="00247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9D1" w:rsidRDefault="002479D1" w:rsidP="00247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9D1" w:rsidRDefault="002479D1" w:rsidP="00247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0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05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26E3A">
        <w:rPr>
          <w:color w:val="000000" w:themeColor="text1"/>
          <w:u w:color="000000" w:themeColor="text1"/>
        </w:rPr>
        <w:t>TO AMEND SECTION 63</w:t>
      </w:r>
      <w:r w:rsidRPr="00026E3A">
        <w:rPr>
          <w:color w:val="000000" w:themeColor="text1"/>
          <w:u w:color="000000" w:themeColor="text1"/>
        </w:rPr>
        <w:noBreakHyphen/>
        <w:t>13</w:t>
      </w:r>
      <w:r w:rsidRPr="00026E3A">
        <w:rPr>
          <w:color w:val="000000" w:themeColor="text1"/>
          <w:u w:color="000000" w:themeColor="text1"/>
        </w:rPr>
        <w:noBreakHyphen/>
        <w:t>40, CODE OF LAWS OF SOUTH CAROLINA, 1976, RELATING TO CRIMINAL BACKGROUND CHECKS FOR EMPLOYMENT IN CHILDCARE FACILITIES, SO AS TO ALSO PROHIBIT SUCH EMPLOYMENT OF A PERSON WHO HAS BEEN CONVICTED OF UNLAWFUL CONDUCT TOWARD A CHILD, CRUELTY TO CHILDREN, OR CHILD ENDANGERMENT.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0582" w:rsidRDefault="00A80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0582" w:rsidRDefault="00A80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SECTION</w:t>
      </w:r>
      <w:r w:rsidRPr="00026E3A">
        <w:rPr>
          <w:color w:val="000000" w:themeColor="text1"/>
          <w:u w:color="000000" w:themeColor="text1"/>
        </w:rPr>
        <w:tab/>
        <w:t>1.</w:t>
      </w:r>
      <w:r w:rsidRPr="00026E3A">
        <w:rPr>
          <w:color w:val="000000" w:themeColor="text1"/>
          <w:u w:color="000000" w:themeColor="text1"/>
        </w:rPr>
        <w:tab/>
        <w:t>Section 63</w:t>
      </w:r>
      <w:r w:rsidRPr="00026E3A">
        <w:rPr>
          <w:color w:val="000000" w:themeColor="text1"/>
          <w:u w:color="000000" w:themeColor="text1"/>
        </w:rPr>
        <w:noBreakHyphen/>
        <w:t>13</w:t>
      </w:r>
      <w:r w:rsidRPr="00026E3A">
        <w:rPr>
          <w:color w:val="000000" w:themeColor="text1"/>
          <w:u w:color="000000" w:themeColor="text1"/>
        </w:rPr>
        <w:noBreakHyphen/>
        <w:t>40(A) of the 1976 Code is amended to read:</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t>“(A)</w:t>
      </w:r>
      <w:r w:rsidRPr="00026E3A">
        <w:rPr>
          <w:color w:val="000000" w:themeColor="text1"/>
          <w:u w:color="000000" w:themeColor="text1"/>
        </w:rPr>
        <w:tab/>
        <w:t>No childcare center, group childcare home, family childcare home, or church or religious childcare center may employ a person or engage the services of a caregiver who is required to register under the sex offender registry act pursuant to Section 23</w:t>
      </w:r>
      <w:r w:rsidRPr="00026E3A">
        <w:rPr>
          <w:color w:val="000000" w:themeColor="text1"/>
          <w:u w:color="000000" w:themeColor="text1"/>
        </w:rPr>
        <w:noBreakHyphen/>
        <w:t>3</w:t>
      </w:r>
      <w:r w:rsidRPr="00026E3A">
        <w:rPr>
          <w:color w:val="000000" w:themeColor="text1"/>
          <w:u w:color="000000" w:themeColor="text1"/>
        </w:rPr>
        <w:noBreakHyphen/>
        <w:t xml:space="preserve">430 or who has been convicted of: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r>
      <w:r w:rsidRPr="00026E3A">
        <w:rPr>
          <w:color w:val="000000" w:themeColor="text1"/>
          <w:u w:color="000000" w:themeColor="text1"/>
        </w:rPr>
        <w:tab/>
        <w:t>(1)</w:t>
      </w:r>
      <w:r w:rsidRPr="00026E3A">
        <w:rPr>
          <w:color w:val="000000" w:themeColor="text1"/>
          <w:u w:color="000000" w:themeColor="text1"/>
        </w:rPr>
        <w:tab/>
        <w:t xml:space="preserve">a crime listed in Chapter 3 </w:t>
      </w:r>
      <w:r w:rsidRPr="00026E3A">
        <w:rPr>
          <w:strike/>
          <w:color w:val="000000" w:themeColor="text1"/>
          <w:u w:color="000000" w:themeColor="text1"/>
        </w:rPr>
        <w:t>of</w:t>
      </w:r>
      <w:r w:rsidRPr="00026E3A">
        <w:rPr>
          <w:color w:val="000000" w:themeColor="text1"/>
          <w:u w:val="single" w:color="000000" w:themeColor="text1"/>
        </w:rPr>
        <w:t>,</w:t>
      </w:r>
      <w:r w:rsidRPr="00026E3A">
        <w:rPr>
          <w:color w:val="000000" w:themeColor="text1"/>
          <w:u w:color="000000" w:themeColor="text1"/>
        </w:rPr>
        <w:t xml:space="preserve"> Title 16, Offenses Against the Person;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r>
      <w:r w:rsidRPr="00026E3A">
        <w:rPr>
          <w:color w:val="000000" w:themeColor="text1"/>
          <w:u w:color="000000" w:themeColor="text1"/>
        </w:rPr>
        <w:tab/>
        <w:t>(2)</w:t>
      </w:r>
      <w:r w:rsidRPr="00026E3A">
        <w:rPr>
          <w:color w:val="000000" w:themeColor="text1"/>
          <w:u w:color="000000" w:themeColor="text1"/>
        </w:rPr>
        <w:tab/>
        <w:t xml:space="preserve">a crime listed in Chapter 15 </w:t>
      </w:r>
      <w:r w:rsidRPr="00026E3A">
        <w:rPr>
          <w:strike/>
          <w:color w:val="000000" w:themeColor="text1"/>
          <w:u w:color="000000" w:themeColor="text1"/>
        </w:rPr>
        <w:t>of</w:t>
      </w:r>
      <w:r w:rsidRPr="00026E3A">
        <w:rPr>
          <w:color w:val="000000" w:themeColor="text1"/>
          <w:u w:val="single" w:color="000000" w:themeColor="text1"/>
        </w:rPr>
        <w:t>,</w:t>
      </w:r>
      <w:r w:rsidRPr="00026E3A">
        <w:rPr>
          <w:color w:val="000000" w:themeColor="text1"/>
          <w:u w:color="000000" w:themeColor="text1"/>
        </w:rPr>
        <w:t xml:space="preserve"> Title 16, Offenses Against Morality and Decency;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r>
      <w:r w:rsidRPr="00026E3A">
        <w:rPr>
          <w:color w:val="000000" w:themeColor="text1"/>
          <w:u w:color="000000" w:themeColor="text1"/>
        </w:rPr>
        <w:tab/>
        <w:t>(3)</w:t>
      </w:r>
      <w:r w:rsidRPr="00026E3A">
        <w:rPr>
          <w:color w:val="000000" w:themeColor="text1"/>
          <w:u w:color="000000" w:themeColor="text1"/>
        </w:rPr>
        <w:tab/>
        <w:t>the crime of contributing to the delinquency of a minor, contained in Section 16</w:t>
      </w:r>
      <w:r w:rsidRPr="00026E3A">
        <w:rPr>
          <w:color w:val="000000" w:themeColor="text1"/>
          <w:u w:color="000000" w:themeColor="text1"/>
        </w:rPr>
        <w:noBreakHyphen/>
        <w:t>17</w:t>
      </w:r>
      <w:r w:rsidRPr="00026E3A">
        <w:rPr>
          <w:color w:val="000000" w:themeColor="text1"/>
          <w:u w:color="000000" w:themeColor="text1"/>
        </w:rPr>
        <w:noBreakHyphen/>
        <w:t xml:space="preserve">490;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E3A">
        <w:rPr>
          <w:color w:val="000000" w:themeColor="text1"/>
          <w:u w:color="000000" w:themeColor="text1"/>
        </w:rPr>
        <w:tab/>
      </w:r>
      <w:r w:rsidRPr="00026E3A">
        <w:rPr>
          <w:color w:val="000000" w:themeColor="text1"/>
          <w:u w:color="000000" w:themeColor="text1"/>
        </w:rPr>
        <w:tab/>
        <w:t>(4)</w:t>
      </w:r>
      <w:r w:rsidRPr="00026E3A">
        <w:rPr>
          <w:color w:val="000000" w:themeColor="text1"/>
          <w:u w:color="000000" w:themeColor="text1"/>
        </w:rPr>
        <w:tab/>
      </w:r>
      <w:r w:rsidRPr="00026E3A">
        <w:rPr>
          <w:color w:val="000000" w:themeColor="text1"/>
          <w:u w:val="single" w:color="000000" w:themeColor="text1"/>
        </w:rPr>
        <w:t>unlawful conduct toward a child, as provided for in Section 63</w:t>
      </w:r>
      <w:r w:rsidRPr="00026E3A">
        <w:rPr>
          <w:color w:val="000000" w:themeColor="text1"/>
          <w:u w:val="single" w:color="000000" w:themeColor="text1"/>
        </w:rPr>
        <w:noBreakHyphen/>
        <w:t>5</w:t>
      </w:r>
      <w:r w:rsidRPr="00026E3A">
        <w:rPr>
          <w:color w:val="000000" w:themeColor="text1"/>
          <w:u w:val="single" w:color="000000" w:themeColor="text1"/>
        </w:rPr>
        <w:noBreakHyphen/>
        <w:t>70;</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E3A">
        <w:rPr>
          <w:color w:val="000000" w:themeColor="text1"/>
          <w:u w:color="000000" w:themeColor="text1"/>
        </w:rPr>
        <w:tab/>
      </w:r>
      <w:r w:rsidRPr="00026E3A">
        <w:rPr>
          <w:color w:val="000000" w:themeColor="text1"/>
          <w:u w:color="000000" w:themeColor="text1"/>
        </w:rPr>
        <w:tab/>
      </w:r>
      <w:r w:rsidRPr="00026E3A">
        <w:rPr>
          <w:color w:val="000000" w:themeColor="text1"/>
          <w:u w:val="single" w:color="000000" w:themeColor="text1"/>
        </w:rPr>
        <w:t>(5)</w:t>
      </w:r>
      <w:r w:rsidRPr="00026E3A">
        <w:rPr>
          <w:color w:val="000000" w:themeColor="text1"/>
          <w:u w:color="000000" w:themeColor="text1"/>
        </w:rPr>
        <w:tab/>
      </w:r>
      <w:r w:rsidRPr="00026E3A">
        <w:rPr>
          <w:color w:val="000000" w:themeColor="text1"/>
          <w:u w:val="single" w:color="000000" w:themeColor="text1"/>
        </w:rPr>
        <w:t>cruelty to children, as provided for in Section 63</w:t>
      </w:r>
      <w:r w:rsidRPr="00026E3A">
        <w:rPr>
          <w:color w:val="000000" w:themeColor="text1"/>
          <w:u w:val="single" w:color="000000" w:themeColor="text1"/>
        </w:rPr>
        <w:noBreakHyphen/>
        <w:t>5</w:t>
      </w:r>
      <w:r w:rsidRPr="00026E3A">
        <w:rPr>
          <w:color w:val="000000" w:themeColor="text1"/>
          <w:u w:val="single" w:color="000000" w:themeColor="text1"/>
        </w:rPr>
        <w:noBreakHyphen/>
        <w:t>80;</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E3A">
        <w:rPr>
          <w:color w:val="000000" w:themeColor="text1"/>
          <w:u w:color="000000" w:themeColor="text1"/>
        </w:rPr>
        <w:tab/>
      </w:r>
      <w:r w:rsidRPr="00026E3A">
        <w:rPr>
          <w:color w:val="000000" w:themeColor="text1"/>
          <w:u w:color="000000" w:themeColor="text1"/>
        </w:rPr>
        <w:tab/>
      </w:r>
      <w:r w:rsidRPr="00026E3A">
        <w:rPr>
          <w:color w:val="000000" w:themeColor="text1"/>
          <w:u w:val="single" w:color="000000" w:themeColor="text1"/>
        </w:rPr>
        <w:t>(6)</w:t>
      </w:r>
      <w:r w:rsidRPr="00026E3A">
        <w:rPr>
          <w:color w:val="000000" w:themeColor="text1"/>
          <w:u w:color="000000" w:themeColor="text1"/>
        </w:rPr>
        <w:tab/>
      </w:r>
      <w:r w:rsidRPr="00026E3A">
        <w:rPr>
          <w:color w:val="000000" w:themeColor="text1"/>
          <w:u w:val="single" w:color="000000" w:themeColor="text1"/>
        </w:rPr>
        <w:t>child endangerment, as provided for in Section 56</w:t>
      </w:r>
      <w:r w:rsidRPr="00026E3A">
        <w:rPr>
          <w:color w:val="000000" w:themeColor="text1"/>
          <w:u w:val="single" w:color="000000" w:themeColor="text1"/>
        </w:rPr>
        <w:noBreakHyphen/>
        <w:t>5</w:t>
      </w:r>
      <w:r w:rsidRPr="00026E3A">
        <w:rPr>
          <w:color w:val="000000" w:themeColor="text1"/>
          <w:u w:val="single" w:color="000000" w:themeColor="text1"/>
        </w:rPr>
        <w:noBreakHyphen/>
        <w:t>2947;</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r>
      <w:r w:rsidRPr="00026E3A">
        <w:rPr>
          <w:color w:val="000000" w:themeColor="text1"/>
          <w:u w:color="000000" w:themeColor="text1"/>
        </w:rPr>
        <w:tab/>
      </w:r>
      <w:r w:rsidRPr="00026E3A">
        <w:rPr>
          <w:color w:val="000000" w:themeColor="text1"/>
          <w:u w:val="single" w:color="000000" w:themeColor="text1"/>
        </w:rPr>
        <w:t>(7)</w:t>
      </w:r>
      <w:r w:rsidRPr="00026E3A">
        <w:rPr>
          <w:color w:val="000000" w:themeColor="text1"/>
          <w:u w:color="000000" w:themeColor="text1"/>
        </w:rPr>
        <w:tab/>
        <w:t>the felonies classified in Section 16</w:t>
      </w:r>
      <w:r w:rsidRPr="00026E3A">
        <w:rPr>
          <w:color w:val="000000" w:themeColor="text1"/>
          <w:u w:color="000000" w:themeColor="text1"/>
        </w:rPr>
        <w:noBreakHyphen/>
        <w:t>1</w:t>
      </w:r>
      <w:r w:rsidRPr="00026E3A">
        <w:rPr>
          <w:color w:val="000000" w:themeColor="text1"/>
          <w:u w:color="000000" w:themeColor="text1"/>
        </w:rPr>
        <w:noBreakHyphen/>
        <w:t>10(A), except that this prohibition does not apply to Section 56</w:t>
      </w:r>
      <w:r w:rsidRPr="00026E3A">
        <w:rPr>
          <w:color w:val="000000" w:themeColor="text1"/>
          <w:u w:color="000000" w:themeColor="text1"/>
        </w:rPr>
        <w:noBreakHyphen/>
        <w:t>5</w:t>
      </w:r>
      <w:r w:rsidRPr="00026E3A">
        <w:rPr>
          <w:color w:val="000000" w:themeColor="text1"/>
          <w:u w:color="000000" w:themeColor="text1"/>
        </w:rPr>
        <w:noBreakHyphen/>
        <w:t xml:space="preserve">2930, the Class F felony of driving under the influence </w:t>
      </w:r>
      <w:r w:rsidRPr="00061609">
        <w:rPr>
          <w:strike/>
          <w:color w:val="000000" w:themeColor="text1"/>
          <w:u w:color="000000" w:themeColor="text1"/>
        </w:rPr>
        <w:t xml:space="preserve">pursuant to Section </w:t>
      </w:r>
      <w:r w:rsidRPr="00061609">
        <w:rPr>
          <w:strike/>
          <w:color w:val="000000" w:themeColor="text1"/>
          <w:u w:color="000000" w:themeColor="text1"/>
        </w:rPr>
        <w:lastRenderedPageBreak/>
        <w:t>56</w:t>
      </w:r>
      <w:r w:rsidRPr="00061609">
        <w:rPr>
          <w:strike/>
          <w:color w:val="000000" w:themeColor="text1"/>
          <w:u w:color="000000" w:themeColor="text1"/>
        </w:rPr>
        <w:noBreakHyphen/>
        <w:t>5</w:t>
      </w:r>
      <w:r w:rsidRPr="00061609">
        <w:rPr>
          <w:strike/>
          <w:color w:val="000000" w:themeColor="text1"/>
          <w:u w:color="000000" w:themeColor="text1"/>
        </w:rPr>
        <w:noBreakHyphen/>
        <w:t>2940(4)</w:t>
      </w:r>
      <w:r w:rsidRPr="00026E3A">
        <w:rPr>
          <w:color w:val="000000" w:themeColor="text1"/>
          <w:u w:color="000000" w:themeColor="text1"/>
        </w:rPr>
        <w:t xml:space="preserve"> if the conviction occurred at least ten years prior to the application for employment and the following conditions are met: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r>
      <w:r w:rsidRPr="00026E3A">
        <w:rPr>
          <w:color w:val="000000" w:themeColor="text1"/>
          <w:u w:color="000000" w:themeColor="text1"/>
        </w:rPr>
        <w:tab/>
      </w:r>
      <w:r w:rsidRPr="00026E3A">
        <w:rPr>
          <w:color w:val="000000" w:themeColor="text1"/>
          <w:u w:color="000000" w:themeColor="text1"/>
        </w:rPr>
        <w:tab/>
        <w:t>(a)</w:t>
      </w:r>
      <w:r w:rsidRPr="00026E3A">
        <w:rPr>
          <w:color w:val="000000" w:themeColor="text1"/>
          <w:u w:color="000000" w:themeColor="text1"/>
        </w:rPr>
        <w:tab/>
        <w:t>the person has not been convicted in this State or any other state of an alcohol or drug violation during the previous ten</w:t>
      </w:r>
      <w:r w:rsidRPr="00026E3A">
        <w:rPr>
          <w:color w:val="000000" w:themeColor="text1"/>
          <w:u w:color="000000" w:themeColor="text1"/>
        </w:rPr>
        <w:noBreakHyphen/>
        <w:t xml:space="preserve">year period;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r>
      <w:r w:rsidRPr="00026E3A">
        <w:rPr>
          <w:color w:val="000000" w:themeColor="text1"/>
          <w:u w:color="000000" w:themeColor="text1"/>
        </w:rPr>
        <w:tab/>
      </w:r>
      <w:r w:rsidRPr="00026E3A">
        <w:rPr>
          <w:color w:val="000000" w:themeColor="text1"/>
          <w:u w:color="000000" w:themeColor="text1"/>
        </w:rPr>
        <w:tab/>
        <w:t>(b)</w:t>
      </w:r>
      <w:r w:rsidRPr="00026E3A">
        <w:rPr>
          <w:color w:val="000000" w:themeColor="text1"/>
          <w:u w:color="000000" w:themeColor="text1"/>
        </w:rPr>
        <w:tab/>
        <w:t>the person has not been convicted of and has no charges pending in this State or any other state for a violation of driving while his license is canceled, suspended, or revoked during the previous ten</w:t>
      </w:r>
      <w:r w:rsidRPr="00026E3A">
        <w:rPr>
          <w:color w:val="000000" w:themeColor="text1"/>
          <w:u w:color="000000" w:themeColor="text1"/>
        </w:rPr>
        <w:noBreakHyphen/>
        <w:t xml:space="preserve">year period; and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r>
      <w:r w:rsidRPr="00026E3A">
        <w:rPr>
          <w:color w:val="000000" w:themeColor="text1"/>
          <w:u w:color="000000" w:themeColor="text1"/>
        </w:rPr>
        <w:tab/>
      </w:r>
      <w:r w:rsidRPr="00026E3A">
        <w:rPr>
          <w:color w:val="000000" w:themeColor="text1"/>
          <w:u w:color="000000" w:themeColor="text1"/>
        </w:rPr>
        <w:tab/>
        <w:t>(c)</w:t>
      </w:r>
      <w:r w:rsidRPr="00026E3A">
        <w:rPr>
          <w:color w:val="000000" w:themeColor="text1"/>
          <w:u w:color="000000" w:themeColor="text1"/>
        </w:rPr>
        <w:tab/>
        <w:t xml:space="preserve">the person has completed successfully an alcohol or drug assessment and treatment program provided by the South Carolina Department of Alcohol and Other Drug Abuse Services or an equivalent program designated by that agency.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t>A person who has been convicted of a first</w:t>
      </w:r>
      <w:r w:rsidRPr="00026E3A">
        <w:rPr>
          <w:color w:val="000000" w:themeColor="text1"/>
          <w:u w:color="000000" w:themeColor="text1"/>
        </w:rPr>
        <w:noBreakHyphen/>
        <w:t>offense violation of Section 56</w:t>
      </w:r>
      <w:r w:rsidRPr="00026E3A">
        <w:rPr>
          <w:color w:val="000000" w:themeColor="text1"/>
          <w:u w:color="000000" w:themeColor="text1"/>
        </w:rPr>
        <w:noBreakHyphen/>
        <w:t>5</w:t>
      </w:r>
      <w:r w:rsidRPr="00026E3A">
        <w:rPr>
          <w:color w:val="000000" w:themeColor="text1"/>
          <w:u w:color="000000" w:themeColor="text1"/>
        </w:rPr>
        <w:noBreakHyphen/>
        <w:t xml:space="preserve">2930 must not drive a motor vehicle or provide transportation while in the official course of his duties as an employee of a childcare center, group childcare home, family childcare home, or church or religious childcare center.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t>If the person subsequently is convicted of, receives a sentence upon a plea of guilty or of nolo contendere, or forfeits bail posted for a violation of Section 56</w:t>
      </w:r>
      <w:r w:rsidRPr="00026E3A">
        <w:rPr>
          <w:color w:val="000000" w:themeColor="text1"/>
          <w:u w:color="000000" w:themeColor="text1"/>
        </w:rPr>
        <w:noBreakHyphen/>
        <w:t>5</w:t>
      </w:r>
      <w:r w:rsidRPr="00026E3A">
        <w:rPr>
          <w:color w:val="000000" w:themeColor="text1"/>
          <w:u w:color="000000" w:themeColor="text1"/>
        </w:rPr>
        <w:noBreakHyphen/>
        <w:t xml:space="preserve">2930 or for a violation of another law or ordinance of this State or any other state or of a municipality of this State or any other state that prohibits a person from operating a motor vehicle while under the influence of intoxicating liquor, drugs, or narcotics, the person’s employment must be terminated;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r>
      <w:r w:rsidRPr="00026E3A">
        <w:rPr>
          <w:color w:val="000000" w:themeColor="text1"/>
          <w:u w:color="000000" w:themeColor="text1"/>
        </w:rPr>
        <w:tab/>
      </w:r>
      <w:r w:rsidRPr="00026E3A">
        <w:rPr>
          <w:strike/>
          <w:color w:val="000000" w:themeColor="text1"/>
          <w:u w:color="000000" w:themeColor="text1"/>
        </w:rPr>
        <w:t>(5)</w:t>
      </w:r>
      <w:r w:rsidRPr="00026E3A">
        <w:rPr>
          <w:color w:val="000000" w:themeColor="text1"/>
          <w:u w:val="single" w:color="000000" w:themeColor="text1"/>
        </w:rPr>
        <w:t>(8)</w:t>
      </w:r>
      <w:r w:rsidRPr="00026E3A">
        <w:rPr>
          <w:color w:val="000000" w:themeColor="text1"/>
          <w:u w:color="000000" w:themeColor="text1"/>
        </w:rPr>
        <w:tab/>
        <w:t>the offenses enumerated in Section 16</w:t>
      </w:r>
      <w:r w:rsidRPr="00026E3A">
        <w:rPr>
          <w:color w:val="000000" w:themeColor="text1"/>
          <w:u w:color="000000" w:themeColor="text1"/>
        </w:rPr>
        <w:noBreakHyphen/>
        <w:t>1</w:t>
      </w:r>
      <w:r w:rsidRPr="00026E3A">
        <w:rPr>
          <w:color w:val="000000" w:themeColor="text1"/>
          <w:u w:color="000000" w:themeColor="text1"/>
        </w:rPr>
        <w:noBreakHyphen/>
        <w:t xml:space="preserve">10(D);  or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r>
      <w:r w:rsidRPr="00026E3A">
        <w:rPr>
          <w:color w:val="000000" w:themeColor="text1"/>
          <w:u w:color="000000" w:themeColor="text1"/>
        </w:rPr>
        <w:tab/>
      </w:r>
      <w:r w:rsidRPr="00026E3A">
        <w:rPr>
          <w:strike/>
          <w:color w:val="000000" w:themeColor="text1"/>
          <w:u w:color="000000" w:themeColor="text1"/>
        </w:rPr>
        <w:t>(6)</w:t>
      </w:r>
      <w:r w:rsidRPr="00026E3A">
        <w:rPr>
          <w:color w:val="000000" w:themeColor="text1"/>
          <w:u w:val="single" w:color="000000" w:themeColor="text1"/>
        </w:rPr>
        <w:t>(9)</w:t>
      </w:r>
      <w:r w:rsidRPr="00026E3A">
        <w:rPr>
          <w:color w:val="000000" w:themeColor="text1"/>
          <w:u w:color="000000" w:themeColor="text1"/>
        </w:rPr>
        <w:tab/>
        <w:t xml:space="preserve">a criminal offense similar in nature to the crimes listed in this subsection committed in other jurisdictions or under federal law.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t>This section does not prohibit employment or provision of caregiver services when a conviction or plea of guilty or nolo contendere for one of the crimes enumerated in this subsection has been pardoned.  However, notwithstanding the entry of a pardon, an operator or the department may consider all information available, including the person’s pardoned convictions or pleas and the circumstances surrounding them, to determine whether the applicant is unfit or otherwise unsuited for employment or to provide caregiver services.”</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0582"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6E3A">
        <w:rPr>
          <w:color w:val="000000" w:themeColor="text1"/>
          <w:u w:color="000000" w:themeColor="text1"/>
        </w:rPr>
        <w:t>SECTION</w:t>
      </w:r>
      <w:r w:rsidRPr="00026E3A">
        <w:rPr>
          <w:color w:val="000000" w:themeColor="text1"/>
          <w:u w:color="000000" w:themeColor="text1"/>
        </w:rPr>
        <w:tab/>
        <w:t>2.</w:t>
      </w:r>
      <w:r w:rsidRPr="00026E3A">
        <w:rPr>
          <w:color w:val="000000" w:themeColor="text1"/>
          <w:u w:color="000000" w:themeColor="text1"/>
        </w:rPr>
        <w:tab/>
        <w:t>This act takes effect upon approval by the Governor and applies to childcare facilities and persons seeking employment or to provide caregiver services at a childcare facility on and after this act’s effective date.</w:t>
      </w:r>
    </w:p>
    <w:p w:rsidR="0049315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4484" w:rsidRDefault="00FD4484" w:rsidP="00FD4484">
      <w:pPr>
        <w:suppressAutoHyphens/>
      </w:pPr>
    </w:p>
    <w:sectPr w:rsidR="00FD4484" w:rsidSect="00FD448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582" w:rsidRDefault="00A80582" w:rsidP="009F0C77">
      <w:r>
        <w:separator/>
      </w:r>
    </w:p>
  </w:endnote>
  <w:endnote w:type="continuationSeparator" w:id="0">
    <w:p w:rsidR="00A80582" w:rsidRDefault="00A805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C39E40-40BA-4F26-B308-A10647D8060C}"/>
    <w:embedBold r:id="rId2" w:fontKey="{DF428A48-8243-44E1-B8BB-AFB464AC6048}"/>
  </w:font>
  <w:font w:name="Calibri">
    <w:panose1 w:val="020F0502020204030204"/>
    <w:charset w:val="00"/>
    <w:family w:val="swiss"/>
    <w:pitch w:val="variable"/>
    <w:sig w:usb0="E00002FF" w:usb1="4000ACFF" w:usb2="00000001" w:usb3="00000000" w:csb0="0000019F" w:csb1="00000000"/>
    <w:embedRegular r:id="rId3" w:fontKey="{158DD633-A1DE-48F9-89BF-CAC6D45D76E0}"/>
  </w:font>
  <w:font w:name="Segoe UI">
    <w:panose1 w:val="020B0502040204020203"/>
    <w:charset w:val="00"/>
    <w:family w:val="swiss"/>
    <w:pitch w:val="variable"/>
    <w:sig w:usb0="E10022FF" w:usb1="C000E47F" w:usb2="00000029" w:usb3="00000000" w:csb0="000001DF" w:csb1="00000000"/>
    <w:embedRegular r:id="rId4" w:fontKey="{EF05A3D5-9467-4B49-A798-FFB1228368C4}"/>
  </w:font>
  <w:font w:name="Cambria">
    <w:panose1 w:val="02040503050406030204"/>
    <w:charset w:val="00"/>
    <w:family w:val="roman"/>
    <w:pitch w:val="variable"/>
    <w:sig w:usb0="E00002FF" w:usb1="400004FF" w:usb2="00000000" w:usb3="00000000" w:csb0="0000019F" w:csb1="00000000"/>
    <w:embedRegular r:id="rId5" w:fontKey="{764F3781-8571-41BA-A520-637C85C5B1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484" w:rsidRPr="002C09F3" w:rsidRDefault="00FD4484" w:rsidP="002C09F3">
    <w:pPr>
      <w:pStyle w:val="Footer"/>
      <w:tabs>
        <w:tab w:val="clear" w:pos="4680"/>
        <w:tab w:val="clear" w:pos="9360"/>
        <w:tab w:val="center" w:pos="2995"/>
      </w:tabs>
      <w:spacing w:before="120"/>
    </w:pPr>
    <w:r>
      <w:t>[189]</w:t>
    </w:r>
    <w:r>
      <w:tab/>
    </w:r>
    <w:r>
      <w:fldChar w:fldCharType="begin"/>
    </w:r>
    <w:r>
      <w:instrText xml:space="preserve"> PAGE  \* MERGEFORMAT </w:instrText>
    </w:r>
    <w:r>
      <w:fldChar w:fldCharType="separate"/>
    </w:r>
    <w:r w:rsidR="00CB0C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582" w:rsidRDefault="00A80582" w:rsidP="009F0C77">
      <w:r>
        <w:separator/>
      </w:r>
    </w:p>
  </w:footnote>
  <w:footnote w:type="continuationSeparator" w:id="0">
    <w:p w:rsidR="00A80582" w:rsidRDefault="00A805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06VR15"/>
    <w:docVar w:name="CoverBillType" w:val="b"/>
    <w:docVar w:name="docpath" w:val="L:\Council\bills\BH\26206VR15.DOCX"/>
    <w:docVar w:name="dvBillNumber" w:val="189"/>
    <w:docVar w:name="dvBillNumberPrefix" w:val="S. "/>
    <w:docVar w:name="dvOriginalBody" w:val="Senate"/>
    <w:docVar w:name="dvSteno" w:val="BH"/>
    <w:docVar w:name="NameofBody" w:val="s"/>
    <w:docVar w:name="vgroup2" w:val="Council"/>
  </w:docVars>
  <w:rsids>
    <w:rsidRoot w:val="00A80582"/>
    <w:rsid w:val="00006639"/>
    <w:rsid w:val="00026C9A"/>
    <w:rsid w:val="00061609"/>
    <w:rsid w:val="000965A1"/>
    <w:rsid w:val="000E1785"/>
    <w:rsid w:val="000F27D2"/>
    <w:rsid w:val="000F39F2"/>
    <w:rsid w:val="001023A4"/>
    <w:rsid w:val="0010776B"/>
    <w:rsid w:val="00133E66"/>
    <w:rsid w:val="00134ACF"/>
    <w:rsid w:val="00144E15"/>
    <w:rsid w:val="001A4A62"/>
    <w:rsid w:val="001A681E"/>
    <w:rsid w:val="001D08F2"/>
    <w:rsid w:val="001F63BF"/>
    <w:rsid w:val="002037CA"/>
    <w:rsid w:val="002047A2"/>
    <w:rsid w:val="002321B6"/>
    <w:rsid w:val="0023696B"/>
    <w:rsid w:val="002479D1"/>
    <w:rsid w:val="00250967"/>
    <w:rsid w:val="002759C5"/>
    <w:rsid w:val="00277DEE"/>
    <w:rsid w:val="00280D88"/>
    <w:rsid w:val="00294ABE"/>
    <w:rsid w:val="002A3EB4"/>
    <w:rsid w:val="002C09F3"/>
    <w:rsid w:val="002D155C"/>
    <w:rsid w:val="00325348"/>
    <w:rsid w:val="00393688"/>
    <w:rsid w:val="003D411E"/>
    <w:rsid w:val="003E3C1E"/>
    <w:rsid w:val="003E6148"/>
    <w:rsid w:val="003F36EE"/>
    <w:rsid w:val="00400EAA"/>
    <w:rsid w:val="004155F1"/>
    <w:rsid w:val="0041760A"/>
    <w:rsid w:val="004809EE"/>
    <w:rsid w:val="00493157"/>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76737"/>
    <w:rsid w:val="00A80582"/>
    <w:rsid w:val="00A9741D"/>
    <w:rsid w:val="00AD4B17"/>
    <w:rsid w:val="00B26FA6"/>
    <w:rsid w:val="00B741CB"/>
    <w:rsid w:val="00B934F3"/>
    <w:rsid w:val="00BB6347"/>
    <w:rsid w:val="00BD2134"/>
    <w:rsid w:val="00C038D8"/>
    <w:rsid w:val="00C045DD"/>
    <w:rsid w:val="00C3136F"/>
    <w:rsid w:val="00C3483A"/>
    <w:rsid w:val="00C74E9D"/>
    <w:rsid w:val="00C82FD3"/>
    <w:rsid w:val="00CB0C74"/>
    <w:rsid w:val="00CC5A0E"/>
    <w:rsid w:val="00CC6B7B"/>
    <w:rsid w:val="00CD3619"/>
    <w:rsid w:val="00CF4447"/>
    <w:rsid w:val="00D06035"/>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67571"/>
    <w:rsid w:val="00F81FFD"/>
    <w:rsid w:val="00F85228"/>
    <w:rsid w:val="00FB6773"/>
    <w:rsid w:val="00FD4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E742C4-016F-4C46-B7CD-9F2408F18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36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6EE"/>
    <w:rPr>
      <w:rFonts w:ascii="Segoe UI" w:eastAsia="Times New Roman" w:hAnsi="Segoe UI" w:cs="Segoe UI"/>
      <w:sz w:val="18"/>
      <w:szCs w:val="18"/>
    </w:rPr>
  </w:style>
  <w:style w:type="paragraph" w:customStyle="1" w:styleId="BillDots0">
    <w:name w:val="Bill Dots"/>
    <w:basedOn w:val="Normal"/>
    <w:qFormat/>
    <w:rsid w:val="002479D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479D1"/>
    <w:pPr>
      <w:tabs>
        <w:tab w:val="right" w:pos="5904"/>
      </w:tabs>
    </w:pPr>
  </w:style>
  <w:style w:type="character" w:styleId="Hyperlink">
    <w:name w:val="Hyperlink"/>
    <w:basedOn w:val="DefaultParagraphFont"/>
    <w:uiPriority w:val="99"/>
    <w:unhideWhenUsed/>
    <w:rsid w:val="00FD44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89_2014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8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5586A-27ED-471D-BED2-D931418E5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732</Words>
  <Characters>4178</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189: Childcare facilities - South Carolina Legislature Online</dc:title>
  <dc:subject/>
  <dc:creator>%USERNAME%</dc:creator>
  <cp:keywords/>
  <dc:description/>
  <cp:lastModifiedBy>N Cumfer</cp:lastModifiedBy>
  <cp:revision>2</cp:revision>
  <cp:lastPrinted>2014-12-09T19:48:00Z</cp:lastPrinted>
  <dcterms:created xsi:type="dcterms:W3CDTF">2016-12-02T16:54:00Z</dcterms:created>
  <dcterms:modified xsi:type="dcterms:W3CDTF">2016-12-02T16:54:00Z</dcterms:modified>
</cp:coreProperties>
</file>