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2B0" w:rsidRDefault="00ED62B0" w:rsidP="00ED62B0">
      <w:pPr>
        <w:widowControl w:val="0"/>
        <w:jc w:val="center"/>
      </w:pPr>
      <w:bookmarkStart w:id="0" w:name="_GoBack"/>
      <w:bookmarkEnd w:id="0"/>
      <w:r w:rsidRPr="00ED62B0">
        <w:rPr>
          <w:b/>
        </w:rPr>
        <w:t>South Carolina General Assembly</w:t>
      </w:r>
    </w:p>
    <w:p w:rsidR="00ED62B0" w:rsidRDefault="00ED62B0" w:rsidP="00ED62B0">
      <w:pPr>
        <w:widowControl w:val="0"/>
        <w:jc w:val="center"/>
      </w:pPr>
      <w:r>
        <w:t>121st Session, 2015-2016</w:t>
      </w:r>
    </w:p>
    <w:p w:rsidR="00ED62B0" w:rsidRDefault="00ED62B0" w:rsidP="00ED62B0">
      <w:pPr>
        <w:widowControl w:val="0"/>
      </w:pPr>
    </w:p>
    <w:p w:rsidR="00ED62B0" w:rsidRDefault="00ED62B0" w:rsidP="00ED62B0">
      <w:pPr>
        <w:widowControl w:val="0"/>
        <w:rPr>
          <w:b/>
        </w:rPr>
      </w:pPr>
      <w:r w:rsidRPr="00ED62B0">
        <w:rPr>
          <w:b/>
        </w:rPr>
        <w:t>S.</w:t>
      </w:r>
      <w:r>
        <w:rPr>
          <w:b/>
        </w:rPr>
        <w:t xml:space="preserve"> </w:t>
      </w:r>
      <w:r w:rsidRPr="00ED62B0">
        <w:rPr>
          <w:b/>
        </w:rPr>
        <w:t>246</w:t>
      </w:r>
    </w:p>
    <w:p w:rsidR="00ED62B0" w:rsidRDefault="00ED62B0" w:rsidP="00ED62B0">
      <w:pPr>
        <w:widowControl w:val="0"/>
        <w:rPr>
          <w:b/>
        </w:rPr>
      </w:pPr>
    </w:p>
    <w:p w:rsidR="00ED62B0" w:rsidRDefault="00ED62B0" w:rsidP="00ED62B0">
      <w:pPr>
        <w:widowControl w:val="0"/>
      </w:pPr>
      <w:r w:rsidRPr="00ED62B0">
        <w:rPr>
          <w:b/>
        </w:rPr>
        <w:t>STATUS INFORMATION</w:t>
      </w:r>
    </w:p>
    <w:p w:rsidR="00ED62B0" w:rsidRDefault="00ED62B0" w:rsidP="00ED62B0">
      <w:pPr>
        <w:widowControl w:val="0"/>
      </w:pPr>
    </w:p>
    <w:p w:rsidR="00ED62B0" w:rsidRDefault="00ED62B0" w:rsidP="00ED62B0">
      <w:pPr>
        <w:widowControl w:val="0"/>
      </w:pPr>
      <w:r>
        <w:t>General Bill</w:t>
      </w:r>
    </w:p>
    <w:p w:rsidR="00ED62B0" w:rsidRDefault="00983399" w:rsidP="00ED62B0">
      <w:pPr>
        <w:widowControl w:val="0"/>
      </w:pPr>
      <w:r>
        <w:t>Sponsors: Senators Davis and Bryant</w:t>
      </w:r>
    </w:p>
    <w:p w:rsidR="00ED62B0" w:rsidRDefault="00ED62B0" w:rsidP="00ED62B0">
      <w:pPr>
        <w:widowControl w:val="0"/>
      </w:pPr>
      <w:r>
        <w:t>Document Path: l:\s-res\td\005nurs.ksg.td.docx</w:t>
      </w:r>
    </w:p>
    <w:p w:rsidR="00ED62B0" w:rsidRDefault="00ED62B0" w:rsidP="00ED62B0">
      <w:pPr>
        <w:widowControl w:val="0"/>
      </w:pPr>
    </w:p>
    <w:p w:rsidR="00910D27" w:rsidRDefault="00910D27" w:rsidP="00ED62B0">
      <w:pPr>
        <w:widowControl w:val="0"/>
      </w:pPr>
      <w:r>
        <w:t>Introduced in the Senate on January 13, 2015</w:t>
      </w:r>
    </w:p>
    <w:p w:rsidR="00910D27" w:rsidRPr="00910D27" w:rsidRDefault="00910D27" w:rsidP="00ED62B0">
      <w:pPr>
        <w:widowControl w:val="0"/>
      </w:pPr>
      <w:r>
        <w:t xml:space="preserve">Currently residing in the Senate Committee on </w:t>
      </w:r>
      <w:r w:rsidRPr="00910D27">
        <w:rPr>
          <w:b/>
        </w:rPr>
        <w:t>Medical Affairs</w:t>
      </w:r>
    </w:p>
    <w:p w:rsidR="00910D27" w:rsidRDefault="00910D27" w:rsidP="00ED62B0">
      <w:pPr>
        <w:widowControl w:val="0"/>
      </w:pPr>
    </w:p>
    <w:p w:rsidR="00ED62B0" w:rsidRDefault="00ED62B0" w:rsidP="00ED62B0">
      <w:pPr>
        <w:widowControl w:val="0"/>
      </w:pPr>
      <w:r>
        <w:t xml:space="preserve">Summary: </w:t>
      </w:r>
      <w:r w:rsidR="001B4385">
        <w:t>Nurse Practice Act</w:t>
      </w:r>
    </w:p>
    <w:p w:rsidR="00ED62B0" w:rsidRDefault="00ED62B0" w:rsidP="00ED62B0">
      <w:pPr>
        <w:widowControl w:val="0"/>
      </w:pPr>
    </w:p>
    <w:p w:rsidR="00ED62B0" w:rsidRDefault="00ED62B0" w:rsidP="00ED62B0">
      <w:pPr>
        <w:widowControl w:val="0"/>
      </w:pPr>
    </w:p>
    <w:p w:rsidR="00ED62B0" w:rsidRDefault="00ED62B0" w:rsidP="00ED62B0">
      <w:pPr>
        <w:widowControl w:val="0"/>
        <w:tabs>
          <w:tab w:val="center" w:pos="590"/>
          <w:tab w:val="center" w:pos="1440"/>
          <w:tab w:val="left" w:pos="1872"/>
          <w:tab w:val="left" w:pos="9187"/>
        </w:tabs>
      </w:pPr>
      <w:r w:rsidRPr="00ED62B0">
        <w:rPr>
          <w:b/>
        </w:rPr>
        <w:t>HISTORY OF LEGISLATIVE ACTIONS</w:t>
      </w:r>
    </w:p>
    <w:p w:rsidR="00ED62B0" w:rsidRDefault="00ED62B0" w:rsidP="00ED62B0">
      <w:pPr>
        <w:widowControl w:val="0"/>
        <w:tabs>
          <w:tab w:val="center" w:pos="590"/>
          <w:tab w:val="center" w:pos="1440"/>
          <w:tab w:val="left" w:pos="1872"/>
          <w:tab w:val="left" w:pos="9187"/>
        </w:tabs>
      </w:pPr>
    </w:p>
    <w:p w:rsidR="00ED62B0" w:rsidRPr="00ED62B0" w:rsidRDefault="00ED62B0" w:rsidP="00ED62B0">
      <w:pPr>
        <w:widowControl w:val="0"/>
        <w:tabs>
          <w:tab w:val="center" w:pos="590"/>
          <w:tab w:val="center" w:pos="1440"/>
          <w:tab w:val="left" w:pos="1872"/>
          <w:tab w:val="left" w:pos="9187"/>
        </w:tabs>
      </w:pPr>
      <w:r w:rsidRPr="00ED62B0">
        <w:rPr>
          <w:u w:val="single"/>
        </w:rPr>
        <w:tab/>
        <w:t>Date</w:t>
      </w:r>
      <w:r w:rsidRPr="00ED62B0">
        <w:rPr>
          <w:u w:val="single"/>
        </w:rPr>
        <w:tab/>
        <w:t>Body</w:t>
      </w:r>
      <w:r w:rsidRPr="00ED62B0">
        <w:rPr>
          <w:u w:val="single"/>
        </w:rPr>
        <w:tab/>
        <w:t>Action Description with journal page number</w:t>
      </w:r>
      <w:r w:rsidRPr="00ED62B0">
        <w:rPr>
          <w:u w:val="single"/>
        </w:rPr>
        <w:tab/>
      </w:r>
    </w:p>
    <w:p w:rsidR="00620644" w:rsidRDefault="00620644" w:rsidP="00620644">
      <w:pPr>
        <w:widowControl w:val="0"/>
        <w:tabs>
          <w:tab w:val="right" w:pos="1008"/>
          <w:tab w:val="left" w:pos="1152"/>
          <w:tab w:val="left" w:pos="1872"/>
          <w:tab w:val="left" w:pos="9187"/>
        </w:tabs>
        <w:ind w:left="2088" w:hanging="2088"/>
      </w:pPr>
      <w:r>
        <w:tab/>
        <w:t>12/10/2014</w:t>
      </w:r>
      <w:r>
        <w:tab/>
        <w:t>Senate</w:t>
      </w:r>
      <w:r>
        <w:tab/>
      </w:r>
      <w:r w:rsidRPr="00872661">
        <w:t>Prefiled</w:t>
      </w:r>
    </w:p>
    <w:p w:rsidR="00620644" w:rsidRDefault="00620644" w:rsidP="00620644">
      <w:pPr>
        <w:widowControl w:val="0"/>
        <w:tabs>
          <w:tab w:val="right" w:pos="1008"/>
          <w:tab w:val="left" w:pos="1152"/>
          <w:tab w:val="left" w:pos="1872"/>
          <w:tab w:val="left" w:pos="9187"/>
        </w:tabs>
        <w:ind w:left="2088" w:hanging="2088"/>
      </w:pPr>
      <w:r>
        <w:tab/>
        <w:t>12/10/2014</w:t>
      </w:r>
      <w:r>
        <w:tab/>
        <w:t>Senate</w:t>
      </w:r>
      <w:r>
        <w:tab/>
      </w:r>
      <w:r w:rsidRPr="00872661">
        <w:t xml:space="preserve">Referred to Committee on </w:t>
      </w:r>
      <w:r w:rsidRPr="00872661">
        <w:rPr>
          <w:b/>
        </w:rPr>
        <w:t>Medical Affairs</w:t>
      </w:r>
    </w:p>
    <w:p w:rsidR="00620644" w:rsidRDefault="00620644" w:rsidP="00620644">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872661">
        <w:t>(</w:t>
      </w:r>
      <w:hyperlink r:id="rId6" w:history="1">
        <w:r w:rsidRPr="0062374B">
          <w:rPr>
            <w:rStyle w:val="Hyperlink"/>
          </w:rPr>
          <w:t>Senate Journal</w:t>
        </w:r>
        <w:r w:rsidRPr="0062374B">
          <w:rPr>
            <w:rStyle w:val="Hyperlink"/>
          </w:rPr>
          <w:noBreakHyphen/>
          <w:t>page 151</w:t>
        </w:r>
      </w:hyperlink>
      <w:r w:rsidRPr="00872661">
        <w:t>)</w:t>
      </w:r>
    </w:p>
    <w:p w:rsidR="00620644" w:rsidRDefault="00620644" w:rsidP="00620644">
      <w:pPr>
        <w:widowControl w:val="0"/>
        <w:tabs>
          <w:tab w:val="right" w:pos="1008"/>
          <w:tab w:val="left" w:pos="1152"/>
          <w:tab w:val="left" w:pos="1872"/>
          <w:tab w:val="left" w:pos="9187"/>
        </w:tabs>
        <w:ind w:left="2088" w:hanging="2088"/>
      </w:pPr>
      <w:r>
        <w:tab/>
        <w:t>1/13/2015</w:t>
      </w:r>
      <w:r>
        <w:tab/>
        <w:t>Senate</w:t>
      </w:r>
      <w:r>
        <w:tab/>
      </w:r>
      <w:r w:rsidRPr="00872661">
        <w:t xml:space="preserve">Referred </w:t>
      </w:r>
      <w:r>
        <w:t xml:space="preserve">to Committee on </w:t>
      </w:r>
      <w:r w:rsidRPr="00872661">
        <w:rPr>
          <w:b/>
        </w:rPr>
        <w:t>Medical Affairs</w:t>
      </w:r>
      <w:r>
        <w:t xml:space="preserve"> </w:t>
      </w:r>
      <w:r w:rsidRPr="00872661">
        <w:t>(</w:t>
      </w:r>
      <w:hyperlink r:id="rId7" w:history="1">
        <w:r w:rsidRPr="0062374B">
          <w:rPr>
            <w:rStyle w:val="Hyperlink"/>
          </w:rPr>
          <w:t>Senate Journal</w:t>
        </w:r>
        <w:r w:rsidRPr="0062374B">
          <w:rPr>
            <w:rStyle w:val="Hyperlink"/>
          </w:rPr>
          <w:noBreakHyphen/>
          <w:t>page 151</w:t>
        </w:r>
      </w:hyperlink>
      <w:r w:rsidRPr="00872661">
        <w:t>)</w:t>
      </w:r>
    </w:p>
    <w:p w:rsidR="00620644" w:rsidRDefault="00620644" w:rsidP="00620644">
      <w:pPr>
        <w:widowControl w:val="0"/>
        <w:tabs>
          <w:tab w:val="right" w:pos="1008"/>
          <w:tab w:val="left" w:pos="1152"/>
          <w:tab w:val="left" w:pos="1872"/>
          <w:tab w:val="left" w:pos="9187"/>
        </w:tabs>
        <w:ind w:left="2088" w:hanging="2088"/>
      </w:pPr>
    </w:p>
    <w:p w:rsidR="00ED62B0" w:rsidRDefault="00ED62B0" w:rsidP="00ED62B0">
      <w:pPr>
        <w:widowControl w:val="0"/>
        <w:tabs>
          <w:tab w:val="right" w:pos="1008"/>
          <w:tab w:val="left" w:pos="1152"/>
          <w:tab w:val="left" w:pos="1872"/>
          <w:tab w:val="left" w:pos="9187"/>
        </w:tabs>
        <w:ind w:left="2088" w:hanging="2088"/>
      </w:pPr>
      <w:r>
        <w:t xml:space="preserve">View the latest </w:t>
      </w:r>
      <w:hyperlink r:id="rId8" w:history="1">
        <w:r w:rsidRPr="00ED62B0">
          <w:rPr>
            <w:rStyle w:val="Hyperlink"/>
          </w:rPr>
          <w:t>legislative information</w:t>
        </w:r>
      </w:hyperlink>
      <w:r>
        <w:t xml:space="preserve"> at the website</w:t>
      </w:r>
    </w:p>
    <w:p w:rsidR="00ED62B0" w:rsidRDefault="00ED62B0" w:rsidP="00ED62B0">
      <w:pPr>
        <w:widowControl w:val="0"/>
        <w:tabs>
          <w:tab w:val="right" w:pos="1008"/>
          <w:tab w:val="left" w:pos="1152"/>
          <w:tab w:val="left" w:pos="1872"/>
          <w:tab w:val="left" w:pos="9187"/>
        </w:tabs>
        <w:ind w:left="2088" w:hanging="2088"/>
      </w:pPr>
    </w:p>
    <w:p w:rsidR="00ED62B0" w:rsidRPr="00ED62B0" w:rsidRDefault="00ED62B0" w:rsidP="00ED62B0">
      <w:pPr>
        <w:widowControl w:val="0"/>
        <w:tabs>
          <w:tab w:val="right" w:pos="1008"/>
          <w:tab w:val="left" w:pos="1152"/>
          <w:tab w:val="left" w:pos="1872"/>
          <w:tab w:val="left" w:pos="9187"/>
        </w:tabs>
        <w:ind w:left="2088" w:hanging="2088"/>
      </w:pPr>
    </w:p>
    <w:p w:rsidR="00ED62B0" w:rsidRDefault="00ED62B0" w:rsidP="00ED62B0">
      <w:pPr>
        <w:widowControl w:val="0"/>
      </w:pPr>
      <w:r w:rsidRPr="00ED62B0">
        <w:rPr>
          <w:b/>
        </w:rPr>
        <w:t>VERSIONS OF THIS BILL</w:t>
      </w:r>
    </w:p>
    <w:p w:rsidR="00ED62B0" w:rsidRDefault="00ED62B0" w:rsidP="00ED62B0">
      <w:pPr>
        <w:widowControl w:val="0"/>
      </w:pPr>
    </w:p>
    <w:p w:rsidR="00ED62B0" w:rsidRDefault="0062374B" w:rsidP="00ED62B0">
      <w:pPr>
        <w:widowControl w:val="0"/>
      </w:pPr>
      <w:hyperlink r:id="rId9" w:history="1">
        <w:r w:rsidR="00ED62B0">
          <w:rPr>
            <w:rStyle w:val="Hyperlink"/>
          </w:rPr>
          <w:t>12/10/2014</w:t>
        </w:r>
      </w:hyperlink>
    </w:p>
    <w:p w:rsidR="00ED62B0" w:rsidRDefault="00ED62B0" w:rsidP="00ED62B0"/>
    <w:p w:rsidR="00ED62B0" w:rsidRDefault="00ED62B0" w:rsidP="00ED62B0">
      <w:pPr>
        <w:sectPr w:rsidR="00ED62B0" w:rsidSect="00ED62B0">
          <w:pgSz w:w="12240" w:h="15840" w:code="1"/>
          <w:pgMar w:top="1080" w:right="1440" w:bottom="1080" w:left="1440" w:header="720" w:footer="720" w:gutter="0"/>
          <w:cols w:space="720"/>
          <w:noEndnote/>
          <w:docGrid w:linePitch="360"/>
        </w:sectPr>
      </w:pPr>
    </w:p>
    <w:p w:rsidR="00CA052B" w:rsidRPr="00522CE0" w:rsidRDefault="00CA0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5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3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40-33-20(23) OF THE 1976 CODE, RELATING TO DEFINITIONS FOR THE NURSE PRACTICE ACT, TO </w:t>
      </w:r>
      <w:r w:rsidR="0033097E">
        <w:rPr>
          <w:rFonts w:eastAsia="Times New Roman"/>
        </w:rPr>
        <w:t>REMOVE “FORMULATING A MEDICAL DIAGNOSIS AND INITIATING, CONTINUING, AND MODIFYING THERAPIES, INCLUDING PRESCRIBING DRUG THERAPY” FROM THE DEFINITION; TO AMEND SECT</w:t>
      </w:r>
      <w:r w:rsidR="00047E49">
        <w:rPr>
          <w:rFonts w:eastAsia="Times New Roman"/>
        </w:rPr>
        <w:t>ION 40-33-34(C)</w:t>
      </w:r>
      <w:r w:rsidR="0033097E">
        <w:rPr>
          <w:rFonts w:eastAsia="Times New Roman"/>
        </w:rPr>
        <w:t>, RELATING TO THE SCOPE OF PRACTICE FOR LICENSED NURSE PRACTITIONERS, TO PROVIDE THAT THE GENERAL SUPERVISION OF A LICENSED PHYSICIAN OR DENTIST TO PERFORM MEDICAL DIAGNOSIS AND INITIATE, CONTINUE, OR MODIFY THERAPIES, INCLUDING PRESCRIBING DRUG THERAPY, IS NO LONGER REQUIRED, AND TO REMOVE THE REQUIREMENT THAT A LICENSED NURSE PRACTITIONER MUST PERFORM DELEGATED MEDICAL ACTS WITHIN FORTY-FIVE MILES OF A SUPERVISING PHYSICIAN; AND TO AMEND SECTION 40</w:t>
      </w:r>
      <w:r w:rsidR="00047E49">
        <w:rPr>
          <w:rFonts w:eastAsia="Times New Roman"/>
        </w:rPr>
        <w:t>-33-34(F)</w:t>
      </w:r>
      <w:r w:rsidR="0033097E">
        <w:rPr>
          <w:rFonts w:eastAsia="Times New Roman"/>
        </w:rPr>
        <w:t>, TO PROVIDE THAT A LICENSED NURSE PRACTITIONER IS NOT PROHIBITED FROM PRESCRIBING SCHEDULE I</w:t>
      </w:r>
      <w:r w:rsidR="004D3978">
        <w:rPr>
          <w:rFonts w:eastAsia="Times New Roman"/>
        </w:rPr>
        <w:t>I CONTROLLED SUBSTANCES.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Be it enacted by the General Assembly of the State of South Carolina:</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SECTION</w:t>
      </w:r>
      <w:r w:rsidRPr="00006467">
        <w:rPr>
          <w:rFonts w:eastAsia="Times New Roman"/>
          <w:color w:val="000000" w:themeColor="text1"/>
          <w:u w:color="000000" w:themeColor="text1"/>
        </w:rPr>
        <w:tab/>
        <w:t>1.</w:t>
      </w:r>
      <w:r w:rsidRPr="00006467">
        <w:rPr>
          <w:rFonts w:eastAsia="Times New Roman"/>
          <w:color w:val="000000" w:themeColor="text1"/>
          <w:u w:color="000000" w:themeColor="text1"/>
        </w:rPr>
        <w:tab/>
        <w:t>Section 40</w:t>
      </w:r>
      <w:r w:rsidRPr="00006467">
        <w:rPr>
          <w:rFonts w:eastAsia="Times New Roman"/>
          <w:color w:val="000000" w:themeColor="text1"/>
          <w:u w:color="000000" w:themeColor="text1"/>
        </w:rPr>
        <w:noBreakHyphen/>
        <w:t>33</w:t>
      </w:r>
      <w:r w:rsidRPr="00006467">
        <w:rPr>
          <w:rFonts w:eastAsia="Times New Roman"/>
          <w:color w:val="000000" w:themeColor="text1"/>
          <w:u w:color="000000" w:themeColor="text1"/>
        </w:rPr>
        <w:noBreakHyphen/>
        <w:t>20(23) of the 1976 Code is amended to read:</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6467">
        <w:rPr>
          <w:color w:val="000000" w:themeColor="text1"/>
          <w:u w:color="000000" w:themeColor="text1"/>
        </w:rPr>
        <w:tab/>
        <w:t>“(23)</w:t>
      </w:r>
      <w:r w:rsidR="0033097E">
        <w:rPr>
          <w:color w:val="000000" w:themeColor="text1"/>
          <w:u w:color="000000" w:themeColor="text1"/>
        </w:rPr>
        <w:tab/>
      </w:r>
      <w:r w:rsidR="004D3978">
        <w:rPr>
          <w:color w:val="000000" w:themeColor="text1"/>
          <w:u w:color="000000" w:themeColor="text1"/>
        </w:rPr>
        <w:t>‘</w:t>
      </w:r>
      <w:r w:rsidRPr="00006467">
        <w:rPr>
          <w:color w:val="000000" w:themeColor="text1"/>
          <w:u w:color="000000" w:themeColor="text1"/>
        </w:rPr>
        <w:t>Delegated medical acts</w:t>
      </w:r>
      <w:r w:rsidR="004D3978">
        <w:rPr>
          <w:color w:val="000000" w:themeColor="text1"/>
          <w:u w:color="000000" w:themeColor="text1"/>
        </w:rPr>
        <w:t>’</w:t>
      </w:r>
      <w:r w:rsidRPr="00006467">
        <w:rPr>
          <w:color w:val="000000" w:themeColor="text1"/>
          <w:u w:color="000000" w:themeColor="text1"/>
        </w:rPr>
        <w:t xml:space="preserve"> means additional acts delegated by a physician or dentist to the NP, CNM, or CNS </w:t>
      </w:r>
      <w:r w:rsidRPr="00006467">
        <w:rPr>
          <w:strike/>
          <w:color w:val="000000" w:themeColor="text1"/>
          <w:u w:color="000000" w:themeColor="text1"/>
        </w:rPr>
        <w:t>and may include formulating a medical diagnosis and initiating, continuing, and modifying therapies, including prescribing drug therapy,</w:t>
      </w:r>
      <w:r w:rsidRPr="00006467">
        <w:rPr>
          <w:color w:val="000000" w:themeColor="text1"/>
          <w:u w:color="000000" w:themeColor="text1"/>
        </w:rPr>
        <w:t xml:space="preserve"> under approved written protocols as provided in Section 40</w:t>
      </w:r>
      <w:r w:rsidRPr="00006467">
        <w:rPr>
          <w:color w:val="000000" w:themeColor="text1"/>
          <w:u w:color="000000" w:themeColor="text1"/>
        </w:rPr>
        <w:noBreakHyphen/>
        <w:t>33</w:t>
      </w:r>
      <w:r w:rsidRPr="00006467">
        <w:rPr>
          <w:color w:val="000000" w:themeColor="text1"/>
          <w:u w:color="000000" w:themeColor="text1"/>
        </w:rPr>
        <w:noBreakHyphen/>
        <w:t xml:space="preserve">34. </w:t>
      </w:r>
      <w:r w:rsidRPr="00006467">
        <w:rPr>
          <w:color w:val="000000" w:themeColor="text1"/>
          <w:u w:color="000000" w:themeColor="text1"/>
        </w:rPr>
        <w:lastRenderedPageBreak/>
        <w:t>Delegated medical acts must be agreed to jointly by both the Board of Nursing and the Board of Medical Examiners. Delegated medical acts must be performed under the general supervision of a physician or dentist who must be readily available for consultation.”</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SECTION</w:t>
      </w:r>
      <w:r w:rsidRPr="00006467">
        <w:rPr>
          <w:rFonts w:eastAsia="Times New Roman"/>
          <w:color w:val="000000" w:themeColor="text1"/>
          <w:u w:color="000000" w:themeColor="text1"/>
        </w:rPr>
        <w:tab/>
        <w:t>2.</w:t>
      </w:r>
      <w:r w:rsidRPr="00006467">
        <w:rPr>
          <w:rFonts w:eastAsia="Times New Roman"/>
          <w:color w:val="000000" w:themeColor="text1"/>
          <w:u w:color="000000" w:themeColor="text1"/>
        </w:rPr>
        <w:tab/>
        <w:t>Section 40</w:t>
      </w:r>
      <w:r w:rsidRPr="00006467">
        <w:rPr>
          <w:rFonts w:eastAsia="Times New Roman"/>
          <w:color w:val="000000" w:themeColor="text1"/>
          <w:u w:color="000000" w:themeColor="text1"/>
        </w:rPr>
        <w:noBreakHyphen/>
        <w:t>33</w:t>
      </w:r>
      <w:r w:rsidRPr="00006467">
        <w:rPr>
          <w:rFonts w:eastAsia="Times New Roman"/>
          <w:color w:val="000000" w:themeColor="text1"/>
          <w:u w:color="000000" w:themeColor="text1"/>
        </w:rPr>
        <w:noBreakHyphen/>
        <w:t>34(C) of the 1976 Code is amended to read:</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6467">
        <w:rPr>
          <w:rFonts w:eastAsia="Times New Roman"/>
          <w:color w:val="000000" w:themeColor="text1"/>
          <w:u w:color="000000" w:themeColor="text1"/>
        </w:rPr>
        <w:tab/>
        <w:t>“Section 40</w:t>
      </w:r>
      <w:r w:rsidRPr="00006467">
        <w:rPr>
          <w:rFonts w:eastAsia="Times New Roman"/>
          <w:color w:val="000000" w:themeColor="text1"/>
          <w:u w:color="000000" w:themeColor="text1"/>
        </w:rPr>
        <w:noBreakHyphen/>
        <w:t>33</w:t>
      </w:r>
      <w:r w:rsidRPr="00006467">
        <w:rPr>
          <w:rFonts w:eastAsia="Times New Roman"/>
          <w:color w:val="000000" w:themeColor="text1"/>
          <w:u w:color="000000" w:themeColor="text1"/>
        </w:rPr>
        <w:noBreakHyphen/>
        <w:t>34.</w:t>
      </w:r>
      <w:r w:rsidRPr="00006467">
        <w:rPr>
          <w:rFonts w:eastAsia="Times New Roman"/>
          <w:color w:val="000000" w:themeColor="text1"/>
          <w:u w:color="000000" w:themeColor="text1"/>
        </w:rPr>
        <w:tab/>
        <w:t>(</w:t>
      </w:r>
      <w:r w:rsidR="0033097E">
        <w:rPr>
          <w:color w:val="000000" w:themeColor="text1"/>
          <w:u w:color="000000" w:themeColor="text1"/>
        </w:rPr>
        <w:t>C)(1)</w:t>
      </w:r>
      <w:r w:rsidR="0033097E">
        <w:rPr>
          <w:color w:val="000000" w:themeColor="text1"/>
          <w:u w:color="000000" w:themeColor="text1"/>
        </w:rPr>
        <w:tab/>
      </w:r>
      <w:r w:rsidRPr="00006467">
        <w:rPr>
          <w:color w:val="000000" w:themeColor="text1"/>
          <w:u w:color="000000" w:themeColor="text1"/>
        </w:rPr>
        <w:t>A licensed nurse practitioner, certified nurse</w:t>
      </w:r>
      <w:r w:rsidRPr="00006467">
        <w:rPr>
          <w:color w:val="000000" w:themeColor="text1"/>
          <w:u w:color="000000" w:themeColor="text1"/>
        </w:rPr>
        <w:noBreakHyphen/>
        <w:t xml:space="preserve">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 </w:t>
      </w:r>
      <w:r w:rsidRPr="00006467">
        <w:rPr>
          <w:color w:val="000000" w:themeColor="text1"/>
          <w:u w:val="single" w:color="000000" w:themeColor="text1"/>
        </w:rPr>
        <w:t>A NP, CNM, or CNS shall not need the general supervision of a licensed physician or dentist to perform medical diagnosis and initiate, continue, or modify therapies, including prescribing drug therapy.</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ab/>
      </w:r>
      <w:r w:rsidRPr="00006467">
        <w:rPr>
          <w:rFonts w:eastAsia="Times New Roman"/>
          <w:color w:val="000000" w:themeColor="text1"/>
          <w:u w:color="000000" w:themeColor="text1"/>
        </w:rPr>
        <w:tab/>
        <w:t>(2)</w:t>
      </w:r>
      <w:r w:rsidR="0033097E">
        <w:rPr>
          <w:rFonts w:eastAsia="Times New Roman"/>
          <w:color w:val="000000" w:themeColor="text1"/>
          <w:u w:color="000000" w:themeColor="text1"/>
        </w:rPr>
        <w:tab/>
      </w:r>
      <w:r w:rsidRPr="00006467">
        <w:rPr>
          <w:rFonts w:eastAsia="Times New Roman"/>
          <w:color w:val="000000" w:themeColor="text1"/>
          <w:u w:color="000000" w:themeColor="text1"/>
        </w:rPr>
        <w:t xml:space="preserve">When application is made for more than three NP’s, CNM’s, or CNS’s to practice with one physician </w:t>
      </w:r>
      <w:r w:rsidRPr="00006467">
        <w:rPr>
          <w:rFonts w:eastAsia="Times New Roman"/>
          <w:strike/>
          <w:color w:val="000000" w:themeColor="text1"/>
          <w:u w:color="000000" w:themeColor="text1"/>
        </w:rPr>
        <w:t>or when a NP, CNM, or CNS is performing delegated medical acts in a practice site greater than forty</w:t>
      </w:r>
      <w:r w:rsidRPr="00006467">
        <w:rPr>
          <w:rFonts w:eastAsia="Times New Roman"/>
          <w:strike/>
          <w:color w:val="000000" w:themeColor="text1"/>
          <w:u w:color="000000" w:themeColor="text1"/>
        </w:rPr>
        <w:noBreakHyphen/>
        <w:t>five miles from the supervising physician</w:t>
      </w:r>
      <w:r w:rsidRPr="00006467">
        <w:rPr>
          <w:rFonts w:eastAsia="Times New Roman"/>
          <w:color w:val="000000" w:themeColor="text1"/>
          <w:u w:color="000000" w:themeColor="text1"/>
        </w:rPr>
        <w:t>, the Board of Nursing and Board of Medical Examiners shall each review the application to determine if adequate supervision exists.”</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SECTION</w:t>
      </w:r>
      <w:r w:rsidRPr="00006467">
        <w:rPr>
          <w:rFonts w:eastAsia="Times New Roman"/>
          <w:color w:val="000000" w:themeColor="text1"/>
          <w:u w:color="000000" w:themeColor="text1"/>
        </w:rPr>
        <w:tab/>
        <w:t>3.</w:t>
      </w:r>
      <w:r w:rsidRPr="00006467">
        <w:rPr>
          <w:rFonts w:eastAsia="Times New Roman"/>
          <w:color w:val="000000" w:themeColor="text1"/>
          <w:u w:color="000000" w:themeColor="text1"/>
        </w:rPr>
        <w:tab/>
        <w:t>Section 40</w:t>
      </w:r>
      <w:r w:rsidRPr="00006467">
        <w:rPr>
          <w:rFonts w:eastAsia="Times New Roman"/>
          <w:color w:val="000000" w:themeColor="text1"/>
          <w:u w:color="000000" w:themeColor="text1"/>
        </w:rPr>
        <w:noBreakHyphen/>
        <w:t>33</w:t>
      </w:r>
      <w:r w:rsidRPr="00006467">
        <w:rPr>
          <w:rFonts w:eastAsia="Times New Roman"/>
          <w:color w:val="000000" w:themeColor="text1"/>
          <w:u w:color="000000" w:themeColor="text1"/>
        </w:rPr>
        <w:noBreakHyphen/>
        <w:t xml:space="preserve">34(F) of the 1976 Code is amended to read: </w:t>
      </w:r>
    </w:p>
    <w:p w:rsidR="00A33014"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“(F)(1)</w:t>
      </w:r>
      <w:r>
        <w:rPr>
          <w:rFonts w:eastAsia="Times New Roman"/>
          <w:color w:val="000000" w:themeColor="text1"/>
          <w:u w:color="000000" w:themeColor="text1"/>
        </w:rPr>
        <w:tab/>
      </w:r>
      <w:r w:rsidR="00A33014" w:rsidRPr="00006467">
        <w:rPr>
          <w:rFonts w:eastAsia="Times New Roman"/>
          <w:color w:val="000000" w:themeColor="text1"/>
          <w:u w:color="000000" w:themeColor="text1"/>
        </w:rPr>
        <w:t>Authorized prescriptions by a nurse practitioner, certified nurse</w:t>
      </w:r>
      <w:r w:rsidR="00A33014" w:rsidRPr="00006467">
        <w:rPr>
          <w:rFonts w:eastAsia="Times New Roman"/>
          <w:color w:val="000000" w:themeColor="text1"/>
          <w:u w:color="000000" w:themeColor="text1"/>
        </w:rPr>
        <w:noBreakHyphen/>
        <w:t>midwife, or clinical nurse specialist wit</w:t>
      </w:r>
      <w:r w:rsidR="004D3978">
        <w:rPr>
          <w:rFonts w:eastAsia="Times New Roman"/>
          <w:color w:val="000000" w:themeColor="text1"/>
          <w:u w:color="000000" w:themeColor="text1"/>
        </w:rPr>
        <w:t>h prescriptive authority:</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ab/>
      </w:r>
      <w:r w:rsidRPr="00006467">
        <w:rPr>
          <w:rFonts w:eastAsia="Times New Roman"/>
          <w:color w:val="000000" w:themeColor="text1"/>
          <w:u w:color="000000" w:themeColor="text1"/>
        </w:rPr>
        <w:tab/>
        <w:t>(a)</w:t>
      </w:r>
      <w:r w:rsidR="0033097E">
        <w:rPr>
          <w:rFonts w:eastAsia="Times New Roman"/>
          <w:color w:val="000000" w:themeColor="text1"/>
          <w:u w:color="000000" w:themeColor="text1"/>
        </w:rPr>
        <w:tab/>
      </w:r>
      <w:r w:rsidRPr="00006467">
        <w:rPr>
          <w:rFonts w:eastAsia="Times New Roman"/>
          <w:color w:val="000000" w:themeColor="text1"/>
          <w:u w:color="000000" w:themeColor="text1"/>
        </w:rPr>
        <w:t>must comply with all app</w:t>
      </w:r>
      <w:r w:rsidR="00047E49">
        <w:rPr>
          <w:rFonts w:eastAsia="Times New Roman"/>
          <w:color w:val="000000" w:themeColor="text1"/>
          <w:u w:color="000000" w:themeColor="text1"/>
        </w:rPr>
        <w:t>licable state and federal laws;</w:t>
      </w: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00A33014" w:rsidRPr="00006467">
        <w:rPr>
          <w:rFonts w:eastAsia="Times New Roman"/>
          <w:color w:val="000000" w:themeColor="text1"/>
          <w:u w:color="000000" w:themeColor="text1"/>
        </w:rPr>
        <w:t>is limited to drugs and devices utilized to treat common well</w:t>
      </w:r>
      <w:r w:rsidR="00A33014" w:rsidRPr="00006467">
        <w:rPr>
          <w:rFonts w:eastAsia="Times New Roman"/>
          <w:color w:val="000000" w:themeColor="text1"/>
          <w:u w:color="000000" w:themeColor="text1"/>
        </w:rPr>
        <w:noBreakHyphen/>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w:t>
      </w:r>
      <w:r w:rsidR="004D3978">
        <w:rPr>
          <w:rFonts w:eastAsia="Times New Roman"/>
          <w:color w:val="000000" w:themeColor="text1"/>
          <w:u w:color="000000" w:themeColor="text1"/>
        </w:rPr>
        <w:t xml:space="preserve"> in approved written protocols;</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ab/>
      </w:r>
      <w:r w:rsidRPr="00006467">
        <w:rPr>
          <w:rFonts w:eastAsia="Times New Roman"/>
          <w:color w:val="000000" w:themeColor="text1"/>
          <w:u w:color="000000" w:themeColor="text1"/>
        </w:rPr>
        <w:tab/>
        <w:t>(c)</w:t>
      </w:r>
      <w:r w:rsidRPr="00006467">
        <w:rPr>
          <w:rFonts w:eastAsia="Times New Roman"/>
          <w:color w:val="000000" w:themeColor="text1"/>
          <w:u w:color="000000" w:themeColor="text1"/>
        </w:rPr>
        <w:tab/>
      </w:r>
      <w:r w:rsidRPr="00006467">
        <w:rPr>
          <w:rFonts w:eastAsia="Times New Roman"/>
          <w:strike/>
          <w:color w:val="000000" w:themeColor="text1"/>
          <w:u w:color="000000" w:themeColor="text1"/>
        </w:rPr>
        <w:t>do not include prescriptions for Schedule II controlled substances; however,</w:t>
      </w:r>
      <w:r w:rsidRPr="00006467">
        <w:rPr>
          <w:rFonts w:eastAsia="Times New Roman"/>
          <w:color w:val="000000" w:themeColor="text1"/>
          <w:u w:color="000000" w:themeColor="text1"/>
        </w:rPr>
        <w:t xml:space="preserve"> </w:t>
      </w:r>
      <w:r w:rsidR="00047E49">
        <w:rPr>
          <w:rFonts w:eastAsia="Times New Roman"/>
          <w:color w:val="000000" w:themeColor="text1"/>
          <w:u w:val="single" w:color="000000" w:themeColor="text1"/>
        </w:rPr>
        <w:t xml:space="preserve">include </w:t>
      </w:r>
      <w:r w:rsidRPr="00006467">
        <w:rPr>
          <w:rFonts w:eastAsia="Times New Roman"/>
          <w:color w:val="000000" w:themeColor="text1"/>
          <w:u w:val="single" w:color="000000" w:themeColor="text1"/>
        </w:rPr>
        <w:t>prescriptions for</w:t>
      </w:r>
      <w:r w:rsidRPr="00006467">
        <w:rPr>
          <w:rFonts w:eastAsia="Times New Roman"/>
          <w:color w:val="000000" w:themeColor="text1"/>
          <w:u w:color="000000" w:themeColor="text1"/>
        </w:rPr>
        <w:t xml:space="preserve"> Schedules III through V controlled substances may be prescribed if listed in the approved written protocol and as a</w:t>
      </w:r>
      <w:r w:rsidR="004D3978">
        <w:rPr>
          <w:rFonts w:eastAsia="Times New Roman"/>
          <w:color w:val="000000" w:themeColor="text1"/>
          <w:u w:color="000000" w:themeColor="text1"/>
        </w:rPr>
        <w:t>uthorized by Section 44</w:t>
      </w:r>
      <w:r w:rsidR="004D3978">
        <w:rPr>
          <w:rFonts w:eastAsia="Times New Roman"/>
          <w:color w:val="000000" w:themeColor="text1"/>
          <w:u w:color="000000" w:themeColor="text1"/>
        </w:rPr>
        <w:noBreakHyphen/>
        <w:t>53</w:t>
      </w:r>
      <w:r w:rsidR="004D3978">
        <w:rPr>
          <w:rFonts w:eastAsia="Times New Roman"/>
          <w:color w:val="000000" w:themeColor="text1"/>
          <w:u w:color="000000" w:themeColor="text1"/>
        </w:rPr>
        <w:noBreakHyphen/>
        <w:t>300;</w:t>
      </w: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r>
      <w:r w:rsidR="00A33014" w:rsidRPr="00006467">
        <w:rPr>
          <w:rFonts w:eastAsia="Times New Roman"/>
          <w:color w:val="000000" w:themeColor="text1"/>
          <w:u w:color="000000" w:themeColor="text1"/>
        </w:rPr>
        <w:t>must be signed by the NP, CNM, or CNS with the prescriber’s identification number assigned by the board and all prescribing numbers required by law. The prescription form must include the name, address, and phone number of the NP, CNM, or CNS and physician and must comply with the provisions of Section 39</w:t>
      </w:r>
      <w:r w:rsidR="00A33014" w:rsidRPr="00006467">
        <w:rPr>
          <w:rFonts w:eastAsia="Times New Roman"/>
          <w:color w:val="000000" w:themeColor="text1"/>
          <w:u w:color="000000" w:themeColor="text1"/>
        </w:rPr>
        <w:noBreakHyphen/>
        <w:t>24</w:t>
      </w:r>
      <w:r w:rsidR="00A33014" w:rsidRPr="00006467">
        <w:rPr>
          <w:rFonts w:eastAsia="Times New Roman"/>
          <w:color w:val="000000" w:themeColor="text1"/>
          <w:u w:color="000000" w:themeColor="text1"/>
        </w:rPr>
        <w:noBreakHyphen/>
        <w:t>40. A prescription must designate a specific number of refills and may not include a</w:t>
      </w:r>
      <w:r w:rsidR="004D3978">
        <w:rPr>
          <w:rFonts w:eastAsia="Times New Roman"/>
          <w:color w:val="000000" w:themeColor="text1"/>
          <w:u w:color="000000" w:themeColor="text1"/>
        </w:rPr>
        <w:t xml:space="preserve"> nonspecific refill indication;</w:t>
      </w: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r>
      <w:r w:rsidR="00A33014" w:rsidRPr="00006467">
        <w:rPr>
          <w:rFonts w:eastAsia="Times New Roman"/>
          <w:color w:val="000000" w:themeColor="text1"/>
          <w:u w:color="000000" w:themeColor="text1"/>
        </w:rPr>
        <w:t>must be documented in the patient record of the practice and must be available for review and audit purposes.</w:t>
      </w: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00A33014" w:rsidRPr="00006467">
        <w:rPr>
          <w:rFonts w:eastAsia="Times New Roman"/>
          <w:color w:val="000000" w:themeColor="text1"/>
          <w:u w:color="000000" w:themeColor="text1"/>
        </w:rPr>
        <w:t xml:space="preserve">A NP, CNM, or CNS who holds prescriptive authority may request, receive, and sign for professional samples, </w:t>
      </w:r>
      <w:r w:rsidR="00A33014" w:rsidRPr="00006467">
        <w:rPr>
          <w:rFonts w:eastAsia="Times New Roman"/>
          <w:strike/>
          <w:color w:val="000000" w:themeColor="text1"/>
          <w:u w:color="000000" w:themeColor="text1"/>
        </w:rPr>
        <w:t>except for controlled substances in Schedule II,</w:t>
      </w:r>
      <w:r w:rsidR="00A33014" w:rsidRPr="00006467">
        <w:rPr>
          <w:rFonts w:eastAsia="Times New Roman"/>
          <w:color w:val="000000" w:themeColor="text1"/>
          <w:u w:color="000000" w:themeColor="text1"/>
        </w:rPr>
        <w:t xml:space="preserve"> and may distribute professional samples to patients as listed in the approved written protocol, subject to federal and state regulations.”</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SECTION</w:t>
      </w:r>
      <w:r w:rsidRPr="00006467">
        <w:rPr>
          <w:rFonts w:eastAsia="Times New Roman"/>
          <w:color w:val="000000" w:themeColor="text1"/>
          <w:u w:color="000000" w:themeColor="text1"/>
        </w:rPr>
        <w:tab/>
        <w:t>4.</w:t>
      </w:r>
      <w:r w:rsidRPr="00006467">
        <w:rPr>
          <w:rFonts w:eastAsia="Times New Roman"/>
          <w:color w:val="000000" w:themeColor="text1"/>
          <w:u w:color="000000" w:themeColor="text1"/>
        </w:rPr>
        <w:tab/>
        <w:t>This act takes effect upon approval by the Governor.</w:t>
      </w:r>
    </w:p>
    <w:p w:rsidR="00050F59" w:rsidRDefault="00A33014" w:rsidP="004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t>XX</w:t>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p>
    <w:p w:rsidR="00ED62B0" w:rsidRDefault="00ED62B0" w:rsidP="00ED62B0">
      <w:pPr>
        <w:jc w:val="both"/>
        <w:rPr>
          <w:rFonts w:eastAsia="Times New Roman"/>
          <w:color w:val="000000" w:themeColor="text1"/>
          <w:u w:color="000000" w:themeColor="text1"/>
        </w:rPr>
      </w:pPr>
    </w:p>
    <w:sectPr w:rsidR="00ED62B0" w:rsidSect="00ED62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978" w:rsidRDefault="004D3978" w:rsidP="00522CE0">
      <w:r>
        <w:separator/>
      </w:r>
    </w:p>
  </w:endnote>
  <w:endnote w:type="continuationSeparator" w:id="0">
    <w:p w:rsidR="004D3978" w:rsidRDefault="004D39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B3A20D-FC54-46C0-BF2E-CBD78AD81291}"/>
    <w:embedBold r:id="rId2" w:fontKey="{B52BFC35-4ABD-4616-92C7-843A77F5A93A}"/>
  </w:font>
  <w:font w:name="Calibri">
    <w:panose1 w:val="020F0502020204030204"/>
    <w:charset w:val="00"/>
    <w:family w:val="swiss"/>
    <w:pitch w:val="variable"/>
    <w:sig w:usb0="E00002FF" w:usb1="4000ACFF" w:usb2="00000001" w:usb3="00000000" w:csb0="0000019F" w:csb1="00000000"/>
    <w:embedRegular r:id="rId3" w:fontKey="{1AC763FF-85B1-4A76-B87C-6D049F2A5852}"/>
    <w:embedBold r:id="rId4" w:fontKey="{3F69A90A-2D76-4D0D-B659-AB023C01515A}"/>
  </w:font>
  <w:font w:name="Segoe UI">
    <w:panose1 w:val="020B0502040204020203"/>
    <w:charset w:val="00"/>
    <w:family w:val="swiss"/>
    <w:pitch w:val="variable"/>
    <w:sig w:usb0="E10022FF" w:usb1="C000E47F" w:usb2="00000029" w:usb3="00000000" w:csb0="000001DF" w:csb1="00000000"/>
    <w:embedRegular r:id="rId5" w:fontKey="{71C432ED-6229-4F30-8640-C5E38028A707}"/>
  </w:font>
  <w:font w:name="Cambria">
    <w:panose1 w:val="02040503050406030204"/>
    <w:charset w:val="00"/>
    <w:family w:val="roman"/>
    <w:pitch w:val="variable"/>
    <w:sig w:usb0="E00002FF" w:usb1="400004FF" w:usb2="00000000" w:usb3="00000000" w:csb0="0000019F" w:csb1="00000000"/>
    <w:embedRegular r:id="rId6" w:fontKey="{D4747CD6-C9CD-44D2-97AA-722495E3E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2B0" w:rsidRPr="00CA052B" w:rsidRDefault="00ED62B0" w:rsidP="00CA052B">
    <w:pPr>
      <w:pStyle w:val="Footer"/>
      <w:tabs>
        <w:tab w:val="clear" w:pos="4680"/>
        <w:tab w:val="clear" w:pos="9360"/>
        <w:tab w:val="center" w:pos="2995"/>
      </w:tabs>
      <w:spacing w:before="120"/>
    </w:pPr>
    <w:r>
      <w:t>[246]</w:t>
    </w:r>
    <w:r>
      <w:tab/>
    </w:r>
    <w:r>
      <w:fldChar w:fldCharType="begin"/>
    </w:r>
    <w:r>
      <w:instrText xml:space="preserve"> PAGE  \* MERGEFORMAT </w:instrText>
    </w:r>
    <w:r>
      <w:fldChar w:fldCharType="separate"/>
    </w:r>
    <w:r w:rsidR="006237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978" w:rsidRDefault="004D3978" w:rsidP="00522CE0">
      <w:r>
        <w:separator/>
      </w:r>
    </w:p>
  </w:footnote>
  <w:footnote w:type="continuationSeparator" w:id="0">
    <w:p w:rsidR="004D3978" w:rsidRDefault="004D39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NURS.KSG.TD"/>
    <w:docVar w:name="CoverAttorneyInitials" w:val="KSG"/>
    <w:docVar w:name="CoverAttorneyLastName" w:val="Kara Grevey"/>
    <w:docVar w:name="CoverBillType" w:val="b"/>
    <w:docVar w:name="CoverSenator" w:val="TD"/>
    <w:docVar w:name="dvBillNumber" w:val="246"/>
    <w:docVar w:name="dvBillNumberPrefix" w:val="S. "/>
    <w:docVar w:name="dvOriginalBody" w:val="Senate"/>
    <w:docVar w:name="fulldraftpath" w:val="L:\S-RES\TD\005NURS.KSG.TD.DOCX"/>
    <w:docVar w:name="NameofBody" w:val="S"/>
    <w:docVar w:name="vgroup2" w:val="S-RES"/>
  </w:docVars>
  <w:rsids>
    <w:rsidRoot w:val="008055BD"/>
    <w:rsid w:val="00042AC1"/>
    <w:rsid w:val="00046516"/>
    <w:rsid w:val="00047E49"/>
    <w:rsid w:val="00050F59"/>
    <w:rsid w:val="0007601D"/>
    <w:rsid w:val="000B0720"/>
    <w:rsid w:val="000B5EAF"/>
    <w:rsid w:val="00127BDC"/>
    <w:rsid w:val="001315B2"/>
    <w:rsid w:val="00170561"/>
    <w:rsid w:val="00186AC9"/>
    <w:rsid w:val="00197DF1"/>
    <w:rsid w:val="001B3DD9"/>
    <w:rsid w:val="001B4385"/>
    <w:rsid w:val="001B7E5D"/>
    <w:rsid w:val="001D3BAC"/>
    <w:rsid w:val="00216025"/>
    <w:rsid w:val="00245C4E"/>
    <w:rsid w:val="002931EA"/>
    <w:rsid w:val="002C1321"/>
    <w:rsid w:val="002C2031"/>
    <w:rsid w:val="002C5896"/>
    <w:rsid w:val="002D3BED"/>
    <w:rsid w:val="00307C2B"/>
    <w:rsid w:val="0033097E"/>
    <w:rsid w:val="00383247"/>
    <w:rsid w:val="003D6E2B"/>
    <w:rsid w:val="003E7597"/>
    <w:rsid w:val="0044020F"/>
    <w:rsid w:val="00450668"/>
    <w:rsid w:val="004813A2"/>
    <w:rsid w:val="004952FA"/>
    <w:rsid w:val="004B6A22"/>
    <w:rsid w:val="004D3978"/>
    <w:rsid w:val="004D7F37"/>
    <w:rsid w:val="00522CE0"/>
    <w:rsid w:val="00565148"/>
    <w:rsid w:val="00570403"/>
    <w:rsid w:val="00593361"/>
    <w:rsid w:val="005A413B"/>
    <w:rsid w:val="005A5017"/>
    <w:rsid w:val="005A648C"/>
    <w:rsid w:val="005F1745"/>
    <w:rsid w:val="00615944"/>
    <w:rsid w:val="00620644"/>
    <w:rsid w:val="0062374B"/>
    <w:rsid w:val="006739F3"/>
    <w:rsid w:val="006A1802"/>
    <w:rsid w:val="006C74EA"/>
    <w:rsid w:val="00720D40"/>
    <w:rsid w:val="007318D4"/>
    <w:rsid w:val="00765784"/>
    <w:rsid w:val="007A4390"/>
    <w:rsid w:val="007E5CB7"/>
    <w:rsid w:val="008055BD"/>
    <w:rsid w:val="008314D2"/>
    <w:rsid w:val="008B2F42"/>
    <w:rsid w:val="008C3697"/>
    <w:rsid w:val="008E185F"/>
    <w:rsid w:val="008F023B"/>
    <w:rsid w:val="00904E16"/>
    <w:rsid w:val="00910D27"/>
    <w:rsid w:val="009162B3"/>
    <w:rsid w:val="00927C62"/>
    <w:rsid w:val="00983399"/>
    <w:rsid w:val="00983951"/>
    <w:rsid w:val="00984124"/>
    <w:rsid w:val="00984640"/>
    <w:rsid w:val="00995C37"/>
    <w:rsid w:val="009C118A"/>
    <w:rsid w:val="00A02011"/>
    <w:rsid w:val="00A33014"/>
    <w:rsid w:val="00A4011E"/>
    <w:rsid w:val="00A86015"/>
    <w:rsid w:val="00A9594E"/>
    <w:rsid w:val="00AB4B3D"/>
    <w:rsid w:val="00AE59C8"/>
    <w:rsid w:val="00B10098"/>
    <w:rsid w:val="00B5790D"/>
    <w:rsid w:val="00B945C5"/>
    <w:rsid w:val="00BA20EA"/>
    <w:rsid w:val="00BB5AFC"/>
    <w:rsid w:val="00BC0A56"/>
    <w:rsid w:val="00BD6C3D"/>
    <w:rsid w:val="00C45366"/>
    <w:rsid w:val="00C57023"/>
    <w:rsid w:val="00C74052"/>
    <w:rsid w:val="00CA052B"/>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62B0"/>
    <w:rsid w:val="00F0234A"/>
    <w:rsid w:val="00F05CF2"/>
    <w:rsid w:val="00F2080C"/>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A831E98-C8DE-43CF-B604-408AF790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47E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49"/>
    <w:rPr>
      <w:rFonts w:ascii="Segoe UI" w:hAnsi="Segoe UI" w:cs="Segoe UI"/>
      <w:sz w:val="18"/>
      <w:szCs w:val="18"/>
    </w:rPr>
  </w:style>
  <w:style w:type="character" w:styleId="Hyperlink">
    <w:name w:val="Hyperlink"/>
    <w:basedOn w:val="DefaultParagraphFont"/>
    <w:uiPriority w:val="99"/>
    <w:unhideWhenUsed/>
    <w:rsid w:val="00ED62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32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46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831</Words>
  <Characters>4739</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246: Nurse Practice Act - South Carolina Legislature Online</dc:title>
  <dc:subject/>
  <dc:creator>%USERNAME%</dc:creator>
  <cp:keywords/>
  <dc:description/>
  <cp:lastModifiedBy>N Cumfer</cp:lastModifiedBy>
  <cp:revision>2</cp:revision>
  <cp:lastPrinted>2014-12-09T23:15:00Z</cp:lastPrinted>
  <dcterms:created xsi:type="dcterms:W3CDTF">2016-12-02T16:56:00Z</dcterms:created>
  <dcterms:modified xsi:type="dcterms:W3CDTF">2016-12-02T16:56:00Z</dcterms:modified>
</cp:coreProperties>
</file>