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792" w:rsidRDefault="00F95792" w:rsidP="00F95792">
      <w:pPr>
        <w:widowControl w:val="0"/>
        <w:jc w:val="center"/>
      </w:pPr>
      <w:bookmarkStart w:id="0" w:name="_GoBack"/>
      <w:bookmarkEnd w:id="0"/>
      <w:r w:rsidRPr="00F95792">
        <w:rPr>
          <w:b/>
        </w:rPr>
        <w:t>South Carolina General Assembly</w:t>
      </w:r>
    </w:p>
    <w:p w:rsidR="00F95792" w:rsidRDefault="00F95792" w:rsidP="00F95792">
      <w:pPr>
        <w:widowControl w:val="0"/>
        <w:jc w:val="center"/>
      </w:pPr>
      <w:r>
        <w:t>121st Session, 2015-2016</w:t>
      </w:r>
    </w:p>
    <w:p w:rsidR="00F95792" w:rsidRDefault="00F95792" w:rsidP="00F95792">
      <w:pPr>
        <w:widowControl w:val="0"/>
        <w:jc w:val="left"/>
      </w:pPr>
    </w:p>
    <w:p w:rsidR="00F95792" w:rsidRDefault="00F95792" w:rsidP="00F95792">
      <w:pPr>
        <w:widowControl w:val="0"/>
        <w:jc w:val="left"/>
        <w:rPr>
          <w:b/>
        </w:rPr>
      </w:pPr>
      <w:r w:rsidRPr="00F95792">
        <w:rPr>
          <w:b/>
        </w:rPr>
        <w:t>H. 3021</w:t>
      </w:r>
    </w:p>
    <w:p w:rsidR="00F95792" w:rsidRDefault="00F95792" w:rsidP="00F95792">
      <w:pPr>
        <w:widowControl w:val="0"/>
        <w:jc w:val="left"/>
        <w:rPr>
          <w:b/>
        </w:rPr>
      </w:pPr>
    </w:p>
    <w:p w:rsidR="00F95792" w:rsidRDefault="00F95792" w:rsidP="00F95792">
      <w:pPr>
        <w:widowControl w:val="0"/>
        <w:jc w:val="left"/>
      </w:pPr>
      <w:r w:rsidRPr="00F95792">
        <w:rPr>
          <w:b/>
        </w:rPr>
        <w:t>STATUS INFORMATION</w:t>
      </w:r>
    </w:p>
    <w:p w:rsidR="00F95792" w:rsidRDefault="00F95792" w:rsidP="00F95792">
      <w:pPr>
        <w:widowControl w:val="0"/>
        <w:jc w:val="left"/>
      </w:pPr>
    </w:p>
    <w:p w:rsidR="00F95792" w:rsidRDefault="00F95792" w:rsidP="00F95792">
      <w:pPr>
        <w:widowControl w:val="0"/>
        <w:jc w:val="left"/>
      </w:pPr>
      <w:r>
        <w:t>General Bill</w:t>
      </w:r>
    </w:p>
    <w:p w:rsidR="00F95792" w:rsidRDefault="009119D2" w:rsidP="00F95792">
      <w:pPr>
        <w:widowControl w:val="0"/>
        <w:jc w:val="left"/>
      </w:pPr>
      <w:r>
        <w:t>Sponsors: Reps. Chumley, Long, G.R. Smith, Gagnon and Burns</w:t>
      </w:r>
    </w:p>
    <w:p w:rsidR="00F95792" w:rsidRDefault="00F95792" w:rsidP="00F95792">
      <w:pPr>
        <w:widowControl w:val="0"/>
        <w:jc w:val="left"/>
      </w:pPr>
      <w:r>
        <w:t>Document Path: l:\council\bills\nbd\11008cz15.docx</w:t>
      </w:r>
    </w:p>
    <w:p w:rsidR="004254C0" w:rsidRDefault="004254C0" w:rsidP="00F95792">
      <w:pPr>
        <w:widowControl w:val="0"/>
        <w:jc w:val="left"/>
      </w:pPr>
      <w:r>
        <w:t>Companion/Similar bill(s): 3867</w:t>
      </w:r>
    </w:p>
    <w:p w:rsidR="00F95792" w:rsidRDefault="00F95792" w:rsidP="00F95792">
      <w:pPr>
        <w:widowControl w:val="0"/>
        <w:jc w:val="left"/>
      </w:pPr>
    </w:p>
    <w:p w:rsidR="00A76E94" w:rsidRDefault="00A76E94" w:rsidP="00F95792">
      <w:pPr>
        <w:widowControl w:val="0"/>
        <w:jc w:val="left"/>
      </w:pPr>
      <w:r>
        <w:t>Introduced in the House on January 13, 2015</w:t>
      </w:r>
    </w:p>
    <w:p w:rsidR="00A76E94" w:rsidRPr="00A76E94" w:rsidRDefault="00A76E94" w:rsidP="00F95792">
      <w:pPr>
        <w:widowControl w:val="0"/>
        <w:jc w:val="left"/>
      </w:pPr>
      <w:r>
        <w:t xml:space="preserve">Currently residing in the House Committee on </w:t>
      </w:r>
      <w:r w:rsidRPr="00A76E94">
        <w:rPr>
          <w:b/>
        </w:rPr>
        <w:t>Labor, Commerce and Industry</w:t>
      </w:r>
    </w:p>
    <w:p w:rsidR="00A76E94" w:rsidRDefault="00A76E94" w:rsidP="00F95792">
      <w:pPr>
        <w:widowControl w:val="0"/>
        <w:jc w:val="left"/>
      </w:pPr>
    </w:p>
    <w:p w:rsidR="00F95792" w:rsidRDefault="00F95792" w:rsidP="00F95792">
      <w:pPr>
        <w:widowControl w:val="0"/>
        <w:jc w:val="left"/>
      </w:pPr>
      <w:r>
        <w:t xml:space="preserve">Summary: </w:t>
      </w:r>
      <w:r w:rsidR="002A5CF6">
        <w:t>Licensed insurers</w:t>
      </w:r>
    </w:p>
    <w:p w:rsidR="00F95792" w:rsidRDefault="00F95792" w:rsidP="00F95792">
      <w:pPr>
        <w:widowControl w:val="0"/>
        <w:jc w:val="left"/>
      </w:pPr>
    </w:p>
    <w:p w:rsidR="00F95792" w:rsidRDefault="00F95792" w:rsidP="00F95792">
      <w:pPr>
        <w:widowControl w:val="0"/>
        <w:jc w:val="left"/>
      </w:pPr>
    </w:p>
    <w:p w:rsidR="00F95792" w:rsidRDefault="00F95792" w:rsidP="00F95792">
      <w:pPr>
        <w:widowControl w:val="0"/>
        <w:tabs>
          <w:tab w:val="center" w:pos="590"/>
          <w:tab w:val="center" w:pos="1440"/>
          <w:tab w:val="left" w:pos="1872"/>
          <w:tab w:val="left" w:pos="9187"/>
        </w:tabs>
        <w:jc w:val="left"/>
      </w:pPr>
      <w:r w:rsidRPr="00F95792">
        <w:rPr>
          <w:b/>
        </w:rPr>
        <w:t>HISTORY OF LEGISLATIVE ACTIONS</w:t>
      </w:r>
    </w:p>
    <w:p w:rsidR="00F95792" w:rsidRDefault="00F95792" w:rsidP="00F95792">
      <w:pPr>
        <w:widowControl w:val="0"/>
        <w:tabs>
          <w:tab w:val="center" w:pos="590"/>
          <w:tab w:val="center" w:pos="1440"/>
          <w:tab w:val="left" w:pos="1872"/>
          <w:tab w:val="left" w:pos="9187"/>
        </w:tabs>
        <w:jc w:val="left"/>
      </w:pPr>
    </w:p>
    <w:p w:rsidR="00F95792" w:rsidRPr="00F95792" w:rsidRDefault="00F95792" w:rsidP="00F95792">
      <w:pPr>
        <w:widowControl w:val="0"/>
        <w:tabs>
          <w:tab w:val="center" w:pos="590"/>
          <w:tab w:val="center" w:pos="1440"/>
          <w:tab w:val="left" w:pos="1872"/>
          <w:tab w:val="left" w:pos="9187"/>
        </w:tabs>
        <w:jc w:val="left"/>
      </w:pPr>
      <w:r w:rsidRPr="00F95792">
        <w:rPr>
          <w:u w:val="single"/>
        </w:rPr>
        <w:tab/>
        <w:t>Date</w:t>
      </w:r>
      <w:r w:rsidRPr="00F95792">
        <w:rPr>
          <w:u w:val="single"/>
        </w:rPr>
        <w:tab/>
        <w:t>Body</w:t>
      </w:r>
      <w:r w:rsidRPr="00F95792">
        <w:rPr>
          <w:u w:val="single"/>
        </w:rPr>
        <w:tab/>
        <w:t>Action Description with journal page number</w:t>
      </w:r>
      <w:r w:rsidRPr="00F95792">
        <w:rPr>
          <w:u w:val="single"/>
        </w:rPr>
        <w:tab/>
      </w:r>
    </w:p>
    <w:p w:rsidR="009119D2" w:rsidRDefault="009119D2" w:rsidP="009119D2">
      <w:pPr>
        <w:widowControl w:val="0"/>
        <w:tabs>
          <w:tab w:val="right" w:pos="1008"/>
          <w:tab w:val="left" w:pos="1152"/>
          <w:tab w:val="left" w:pos="1872"/>
          <w:tab w:val="left" w:pos="9187"/>
        </w:tabs>
        <w:ind w:left="2088" w:hanging="2088"/>
        <w:jc w:val="left"/>
      </w:pPr>
      <w:r>
        <w:tab/>
        <w:t>12/11/2014</w:t>
      </w:r>
      <w:r>
        <w:tab/>
        <w:t>House</w:t>
      </w:r>
      <w:r>
        <w:tab/>
      </w:r>
      <w:r w:rsidRPr="00586360">
        <w:t>Prefiled</w:t>
      </w:r>
    </w:p>
    <w:p w:rsidR="009119D2" w:rsidRDefault="009119D2" w:rsidP="009119D2">
      <w:pPr>
        <w:widowControl w:val="0"/>
        <w:tabs>
          <w:tab w:val="right" w:pos="1008"/>
          <w:tab w:val="left" w:pos="1152"/>
          <w:tab w:val="left" w:pos="1872"/>
          <w:tab w:val="left" w:pos="9187"/>
        </w:tabs>
        <w:ind w:left="2088" w:hanging="2088"/>
        <w:jc w:val="left"/>
      </w:pPr>
      <w:r>
        <w:tab/>
        <w:t>12/11/2014</w:t>
      </w:r>
      <w:r>
        <w:tab/>
        <w:t>House</w:t>
      </w:r>
      <w:r>
        <w:tab/>
      </w:r>
      <w:r w:rsidRPr="00586360">
        <w:t xml:space="preserve">Referred to Committee on </w:t>
      </w:r>
      <w:r w:rsidRPr="00586360">
        <w:rPr>
          <w:b/>
        </w:rPr>
        <w:t>Labor, Commerce and Industry</w:t>
      </w:r>
    </w:p>
    <w:p w:rsidR="009119D2" w:rsidRDefault="009119D2" w:rsidP="009119D2">
      <w:pPr>
        <w:widowControl w:val="0"/>
        <w:tabs>
          <w:tab w:val="right" w:pos="1008"/>
          <w:tab w:val="left" w:pos="1152"/>
          <w:tab w:val="left" w:pos="1872"/>
          <w:tab w:val="left" w:pos="9187"/>
        </w:tabs>
        <w:ind w:left="2088" w:hanging="2088"/>
        <w:jc w:val="left"/>
      </w:pPr>
      <w:r>
        <w:tab/>
        <w:t>1/13/2015</w:t>
      </w:r>
      <w:r>
        <w:tab/>
        <w:t>House</w:t>
      </w:r>
      <w:r>
        <w:tab/>
      </w:r>
      <w:r w:rsidRPr="00586360">
        <w:t>Introduced and read first time (</w:t>
      </w:r>
      <w:hyperlink r:id="rId7" w:history="1">
        <w:r w:rsidRPr="00D73D1B">
          <w:rPr>
            <w:rStyle w:val="Hyperlink"/>
          </w:rPr>
          <w:t>House Journal</w:t>
        </w:r>
        <w:r w:rsidRPr="00D73D1B">
          <w:rPr>
            <w:rStyle w:val="Hyperlink"/>
          </w:rPr>
          <w:noBreakHyphen/>
          <w:t>page 66</w:t>
        </w:r>
      </w:hyperlink>
      <w:r w:rsidRPr="00586360">
        <w:t>)</w:t>
      </w:r>
    </w:p>
    <w:p w:rsidR="009119D2" w:rsidRDefault="009119D2" w:rsidP="009119D2">
      <w:pPr>
        <w:widowControl w:val="0"/>
        <w:tabs>
          <w:tab w:val="right" w:pos="1008"/>
          <w:tab w:val="left" w:pos="1152"/>
          <w:tab w:val="left" w:pos="1872"/>
          <w:tab w:val="left" w:pos="9187"/>
        </w:tabs>
        <w:ind w:left="2088" w:hanging="2088"/>
        <w:jc w:val="left"/>
      </w:pPr>
      <w:r>
        <w:tab/>
        <w:t>1/13/2015</w:t>
      </w:r>
      <w:r>
        <w:tab/>
        <w:t>House</w:t>
      </w:r>
      <w:r>
        <w:tab/>
      </w:r>
      <w:r w:rsidRPr="00586360">
        <w:t>Referred to C</w:t>
      </w:r>
      <w:r>
        <w:t xml:space="preserve">ommittee on </w:t>
      </w:r>
      <w:r w:rsidRPr="00586360">
        <w:rPr>
          <w:b/>
        </w:rPr>
        <w:t>Labor, Commerce and Industry</w:t>
      </w:r>
      <w:r w:rsidRPr="00586360">
        <w:t xml:space="preserve"> (</w:t>
      </w:r>
      <w:hyperlink r:id="rId8" w:history="1">
        <w:r w:rsidRPr="00D73D1B">
          <w:rPr>
            <w:rStyle w:val="Hyperlink"/>
          </w:rPr>
          <w:t>House Journal</w:t>
        </w:r>
        <w:r w:rsidRPr="00D73D1B">
          <w:rPr>
            <w:rStyle w:val="Hyperlink"/>
          </w:rPr>
          <w:noBreakHyphen/>
          <w:t>page 66</w:t>
        </w:r>
      </w:hyperlink>
      <w:r w:rsidRPr="00586360">
        <w:t>)</w:t>
      </w:r>
    </w:p>
    <w:p w:rsidR="009119D2" w:rsidRDefault="009119D2" w:rsidP="009119D2">
      <w:pPr>
        <w:widowControl w:val="0"/>
        <w:tabs>
          <w:tab w:val="right" w:pos="1008"/>
          <w:tab w:val="left" w:pos="1152"/>
          <w:tab w:val="left" w:pos="1872"/>
          <w:tab w:val="left" w:pos="9187"/>
        </w:tabs>
        <w:ind w:left="2088" w:hanging="2088"/>
        <w:jc w:val="left"/>
      </w:pPr>
      <w:r>
        <w:tab/>
        <w:t>2/11/2015</w:t>
      </w:r>
      <w:r>
        <w:tab/>
        <w:t>House</w:t>
      </w:r>
      <w:r>
        <w:tab/>
      </w:r>
      <w:r w:rsidRPr="00586360">
        <w:t>Member(s) request name added as sponsor: Gagnon</w:t>
      </w:r>
    </w:p>
    <w:p w:rsidR="009119D2" w:rsidRDefault="009119D2" w:rsidP="009119D2">
      <w:pPr>
        <w:widowControl w:val="0"/>
        <w:tabs>
          <w:tab w:val="right" w:pos="1008"/>
          <w:tab w:val="left" w:pos="1152"/>
          <w:tab w:val="left" w:pos="1872"/>
          <w:tab w:val="left" w:pos="9187"/>
        </w:tabs>
        <w:ind w:left="2088" w:hanging="2088"/>
        <w:jc w:val="left"/>
      </w:pPr>
      <w:r>
        <w:tab/>
        <w:t>3/9/2015</w:t>
      </w:r>
      <w:r>
        <w:tab/>
        <w:t>House</w:t>
      </w:r>
      <w:r>
        <w:tab/>
      </w:r>
      <w:r w:rsidRPr="00586360">
        <w:t>Member(s) request name added as sponsor: Burns</w:t>
      </w:r>
    </w:p>
    <w:p w:rsidR="009119D2" w:rsidRDefault="009119D2" w:rsidP="009119D2">
      <w:pPr>
        <w:widowControl w:val="0"/>
        <w:tabs>
          <w:tab w:val="right" w:pos="1008"/>
          <w:tab w:val="left" w:pos="1152"/>
          <w:tab w:val="left" w:pos="1872"/>
          <w:tab w:val="left" w:pos="9187"/>
        </w:tabs>
        <w:ind w:left="2088" w:hanging="2088"/>
        <w:jc w:val="left"/>
      </w:pPr>
    </w:p>
    <w:p w:rsidR="00F95792" w:rsidRDefault="00F95792" w:rsidP="00F95792">
      <w:pPr>
        <w:widowControl w:val="0"/>
        <w:tabs>
          <w:tab w:val="right" w:pos="1008"/>
          <w:tab w:val="left" w:pos="1152"/>
          <w:tab w:val="left" w:pos="1872"/>
          <w:tab w:val="left" w:pos="9187"/>
        </w:tabs>
        <w:ind w:left="2088" w:hanging="2088"/>
        <w:jc w:val="left"/>
      </w:pPr>
      <w:r>
        <w:t xml:space="preserve">View the latest </w:t>
      </w:r>
      <w:hyperlink r:id="rId9" w:history="1">
        <w:r w:rsidRPr="00F95792">
          <w:rPr>
            <w:rStyle w:val="Hyperlink"/>
          </w:rPr>
          <w:t>legislative information</w:t>
        </w:r>
      </w:hyperlink>
      <w:r>
        <w:t xml:space="preserve"> at the website</w:t>
      </w:r>
    </w:p>
    <w:p w:rsidR="00F95792" w:rsidRDefault="00F95792" w:rsidP="00F95792">
      <w:pPr>
        <w:widowControl w:val="0"/>
        <w:tabs>
          <w:tab w:val="right" w:pos="1008"/>
          <w:tab w:val="left" w:pos="1152"/>
          <w:tab w:val="left" w:pos="1872"/>
          <w:tab w:val="left" w:pos="9187"/>
        </w:tabs>
        <w:ind w:left="2088" w:hanging="2088"/>
        <w:jc w:val="left"/>
      </w:pPr>
    </w:p>
    <w:p w:rsidR="00F95792" w:rsidRPr="00F95792" w:rsidRDefault="00F95792" w:rsidP="00F95792">
      <w:pPr>
        <w:widowControl w:val="0"/>
        <w:tabs>
          <w:tab w:val="right" w:pos="1008"/>
          <w:tab w:val="left" w:pos="1152"/>
          <w:tab w:val="left" w:pos="1872"/>
          <w:tab w:val="left" w:pos="9187"/>
        </w:tabs>
        <w:ind w:left="2088" w:hanging="2088"/>
        <w:jc w:val="left"/>
      </w:pPr>
    </w:p>
    <w:p w:rsidR="00F95792" w:rsidRDefault="00F95792" w:rsidP="00F95792">
      <w:pPr>
        <w:widowControl w:val="0"/>
        <w:jc w:val="left"/>
      </w:pPr>
      <w:r w:rsidRPr="00F95792">
        <w:rPr>
          <w:b/>
        </w:rPr>
        <w:t>VERSIONS OF THIS BILL</w:t>
      </w:r>
    </w:p>
    <w:p w:rsidR="00F95792" w:rsidRDefault="00F95792" w:rsidP="00F95792">
      <w:pPr>
        <w:widowControl w:val="0"/>
        <w:jc w:val="left"/>
      </w:pPr>
    </w:p>
    <w:p w:rsidR="00F95792" w:rsidRDefault="00D73D1B" w:rsidP="00F95792">
      <w:pPr>
        <w:widowControl w:val="0"/>
        <w:jc w:val="left"/>
      </w:pPr>
      <w:hyperlink r:id="rId10" w:history="1">
        <w:r w:rsidR="00F95792">
          <w:rPr>
            <w:rStyle w:val="Hyperlink"/>
          </w:rPr>
          <w:t>12/11/2014</w:t>
        </w:r>
      </w:hyperlink>
    </w:p>
    <w:p w:rsidR="00F95792" w:rsidRDefault="00F95792" w:rsidP="00F95792"/>
    <w:p w:rsidR="00F95792" w:rsidRDefault="00F95792" w:rsidP="00F95792">
      <w:pPr>
        <w:sectPr w:rsidR="00F95792" w:rsidSect="00F95792">
          <w:pgSz w:w="12240" w:h="15840" w:code="1"/>
          <w:pgMar w:top="1080" w:right="1440" w:bottom="1080" w:left="1440" w:header="720" w:footer="720" w:gutter="0"/>
          <w:cols w:space="720"/>
          <w:noEndnote/>
          <w:docGrid w:linePitch="360"/>
        </w:sectPr>
      </w:pPr>
    </w:p>
    <w:p w:rsidR="005D768F" w:rsidRDefault="005D768F" w:rsidP="00341B85">
      <w:pPr>
        <w:pStyle w:val="BillDots"/>
      </w:pPr>
    </w:p>
    <w:p w:rsidR="00341B85" w:rsidRDefault="00341B85" w:rsidP="00341B85">
      <w:pPr>
        <w:pStyle w:val="Numbersforbills"/>
      </w:pPr>
    </w:p>
    <w:p w:rsidR="00341B85" w:rsidRDefault="00341B85" w:rsidP="0034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B85" w:rsidRDefault="00341B85" w:rsidP="0034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B85" w:rsidRDefault="00341B85" w:rsidP="0034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B85" w:rsidRDefault="00341B85" w:rsidP="0034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B85" w:rsidRDefault="00341B85" w:rsidP="0034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51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24A5C" w:rsidRDefault="00A24A5C" w:rsidP="00A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085F">
        <w:rPr>
          <w:color w:val="000000" w:themeColor="text1"/>
          <w:u w:color="000000" w:themeColor="text1"/>
        </w:rPr>
        <w:t>TO AMEND THE CODE OF LAWS OF SOUTH CAROLINA, 1976, BY ADDING SECTION 38</w:t>
      </w:r>
      <w:r w:rsidRPr="000E085F">
        <w:rPr>
          <w:color w:val="000000" w:themeColor="text1"/>
          <w:u w:color="000000" w:themeColor="text1"/>
        </w:rPr>
        <w:noBreakHyphen/>
        <w:t>71</w:t>
      </w:r>
      <w:r w:rsidRPr="000E085F">
        <w:rPr>
          <w:color w:val="000000" w:themeColor="text1"/>
          <w:u w:color="000000" w:themeColor="text1"/>
        </w:rPr>
        <w:noBreakHyphen/>
        <w:t>345 SO AS TO PROVIDE THAT LICENSED INSURERS WHO ALLOW BENEFITS TO BE PAID DIRECTLY TO PARTICIPATING OR PREFERRED HEALTH CARE SERVICE PROVIDERS SHALL ALLOW A PAYMENT TO A SIMILARLY LICENSED NONPARTICIPATING OR NONPREFERRED HEALTH CARE SERVICE PROVIDER.</w:t>
      </w:r>
    </w:p>
    <w:p w:rsidR="00C851A0" w:rsidRDefault="00C851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51A0" w:rsidRDefault="00C851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51A0" w:rsidRDefault="00C851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A5C" w:rsidRPr="000E085F" w:rsidRDefault="00A24A5C" w:rsidP="00A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E085F">
        <w:rPr>
          <w:color w:val="000000" w:themeColor="text1"/>
          <w:u w:color="000000" w:themeColor="text1"/>
        </w:rPr>
        <w:t>1.</w:t>
      </w:r>
      <w:r>
        <w:rPr>
          <w:color w:val="000000" w:themeColor="text1"/>
          <w:u w:color="000000" w:themeColor="text1"/>
        </w:rPr>
        <w:tab/>
      </w:r>
      <w:r w:rsidR="005B213D">
        <w:rPr>
          <w:color w:val="000000" w:themeColor="text1"/>
          <w:u w:color="000000" w:themeColor="text1"/>
        </w:rPr>
        <w:t xml:space="preserve">Subarticle 1, </w:t>
      </w:r>
      <w:r w:rsidR="003466E8">
        <w:rPr>
          <w:color w:val="000000" w:themeColor="text1"/>
          <w:u w:color="000000" w:themeColor="text1"/>
        </w:rPr>
        <w:t xml:space="preserve">Article 3, </w:t>
      </w:r>
      <w:r w:rsidRPr="000E085F">
        <w:rPr>
          <w:color w:val="000000" w:themeColor="text1"/>
          <w:u w:color="000000" w:themeColor="text1"/>
        </w:rPr>
        <w:t xml:space="preserve">Chapter 71, Title 38 of the 1976 Code is amended by adding: </w:t>
      </w:r>
    </w:p>
    <w:p w:rsidR="00A24A5C" w:rsidRPr="000E085F" w:rsidRDefault="00A24A5C" w:rsidP="00A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A5C" w:rsidRPr="000E085F" w:rsidRDefault="00A24A5C" w:rsidP="00A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085F">
        <w:rPr>
          <w:color w:val="000000" w:themeColor="text1"/>
          <w:u w:color="000000" w:themeColor="text1"/>
        </w:rPr>
        <w:t xml:space="preserve">“Section </w:t>
      </w:r>
      <w:r w:rsidR="00072470">
        <w:rPr>
          <w:color w:val="000000" w:themeColor="text1"/>
          <w:u w:color="000000" w:themeColor="text1"/>
        </w:rPr>
        <w:t>38-71</w:t>
      </w:r>
      <w:r w:rsidRPr="000E085F">
        <w:rPr>
          <w:color w:val="000000" w:themeColor="text1"/>
          <w:u w:color="000000" w:themeColor="text1"/>
        </w:rPr>
        <w:noBreakHyphen/>
        <w:t>345.</w:t>
      </w:r>
      <w:r>
        <w:rPr>
          <w:color w:val="000000" w:themeColor="text1"/>
          <w:u w:color="000000" w:themeColor="text1"/>
        </w:rPr>
        <w:tab/>
        <w:t>(A)</w:t>
      </w:r>
      <w:r>
        <w:rPr>
          <w:color w:val="000000" w:themeColor="text1"/>
          <w:u w:color="000000" w:themeColor="text1"/>
        </w:rPr>
        <w:tab/>
      </w:r>
      <w:r w:rsidRPr="000E085F">
        <w:rPr>
          <w:color w:val="000000" w:themeColor="text1"/>
          <w:u w:color="000000" w:themeColor="text1"/>
        </w:rPr>
        <w:t xml:space="preserve">A licensed accident or health insurer who provides that benefits are payable directly to a participating or preferred health care services provider shall pay the benefits directly to any similarly licensed nonparticipating or nonpreferred health care services provider who has rendered such services, possesses a written assignment of benefits, and has given written notice of the assignment of benefits to the licensed accident and health insurer and the insured. When payment is made directly to the health care services provider as authorized in this section, the licensed accident and health insurer shall give written notice of such payment to the insured. </w:t>
      </w:r>
    </w:p>
    <w:p w:rsidR="00A24A5C" w:rsidRPr="000E085F" w:rsidRDefault="00A24A5C" w:rsidP="00A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085F">
        <w:rPr>
          <w:color w:val="000000" w:themeColor="text1"/>
          <w:u w:color="000000" w:themeColor="text1"/>
        </w:rPr>
        <w:t>(B)</w:t>
      </w:r>
      <w:r>
        <w:rPr>
          <w:color w:val="000000" w:themeColor="text1"/>
          <w:u w:color="000000" w:themeColor="text1"/>
        </w:rPr>
        <w:tab/>
      </w:r>
      <w:r w:rsidRPr="000E085F">
        <w:rPr>
          <w:color w:val="000000" w:themeColor="text1"/>
          <w:u w:color="000000" w:themeColor="text1"/>
        </w:rPr>
        <w:t xml:space="preserve">The provisions of this section do not prohibit the payment of different levels of benefits or the application of different levels in coinsurance percentages to benefit levels for health care services provided by participating or preferred providers and nonparticipating or nonpreferred providers. </w:t>
      </w:r>
    </w:p>
    <w:p w:rsidR="00072470" w:rsidRDefault="00A24A5C" w:rsidP="00A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0E085F">
        <w:rPr>
          <w:color w:val="000000" w:themeColor="text1"/>
          <w:u w:color="000000" w:themeColor="text1"/>
        </w:rPr>
        <w:t>C)</w:t>
      </w:r>
      <w:r>
        <w:rPr>
          <w:color w:val="000000" w:themeColor="text1"/>
          <w:u w:color="000000" w:themeColor="text1"/>
        </w:rPr>
        <w:tab/>
      </w:r>
      <w:r w:rsidRPr="000E085F">
        <w:rPr>
          <w:color w:val="000000" w:themeColor="text1"/>
          <w:u w:color="000000" w:themeColor="text1"/>
        </w:rPr>
        <w:t>Payments made by a licensed accident and health insurer to a nonparticipating or nonpreferred health care services provider discharge the insured’s obligation with respect to the amount paid.</w:t>
      </w:r>
    </w:p>
    <w:p w:rsidR="00A24A5C" w:rsidRPr="000E085F" w:rsidRDefault="00072470" w:rsidP="00A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For purposes of this section, ‘licensed accident and health insurer’ includes a third party administrator who administers a health or accident plan offered by the South Carolina Public Employee Benefit Authority.”</w:t>
      </w:r>
    </w:p>
    <w:p w:rsidR="00A24A5C" w:rsidRPr="000E085F" w:rsidRDefault="00A24A5C" w:rsidP="00A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A5C" w:rsidRPr="000E085F" w:rsidRDefault="00A24A5C" w:rsidP="00A24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E085F">
        <w:rPr>
          <w:color w:val="000000" w:themeColor="text1"/>
          <w:u w:color="000000" w:themeColor="text1"/>
        </w:rPr>
        <w:t>2.</w:t>
      </w:r>
      <w:r>
        <w:rPr>
          <w:color w:val="000000" w:themeColor="text1"/>
          <w:u w:color="000000" w:themeColor="text1"/>
        </w:rPr>
        <w:tab/>
      </w:r>
      <w:r w:rsidRPr="000E085F">
        <w:rPr>
          <w:color w:val="000000" w:themeColor="text1"/>
          <w:u w:color="000000" w:themeColor="text1"/>
        </w:rPr>
        <w:t xml:space="preserve">This act takes effect upon approval by the Governor. </w:t>
      </w:r>
    </w:p>
    <w:p w:rsidR="003A064B" w:rsidRDefault="0010776B" w:rsidP="00195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5792" w:rsidRDefault="00F95792" w:rsidP="00F95792">
      <w:pPr>
        <w:suppressAutoHyphens/>
      </w:pPr>
    </w:p>
    <w:sectPr w:rsidR="00F95792" w:rsidSect="00F9579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1A0" w:rsidRDefault="00C851A0" w:rsidP="009F0C77">
      <w:r>
        <w:separator/>
      </w:r>
    </w:p>
  </w:endnote>
  <w:endnote w:type="continuationSeparator" w:id="0">
    <w:p w:rsidR="00C851A0" w:rsidRDefault="00C851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F4756C-BF2E-4D03-B63D-FA7E1473CC9C}"/>
    <w:embedBold r:id="rId2" w:fontKey="{09BF2658-081D-4524-A52E-9519DDC5EB35}"/>
  </w:font>
  <w:font w:name="Calibri">
    <w:panose1 w:val="020F0502020204030204"/>
    <w:charset w:val="00"/>
    <w:family w:val="swiss"/>
    <w:pitch w:val="variable"/>
    <w:sig w:usb0="E00002FF" w:usb1="4000ACFF" w:usb2="00000001" w:usb3="00000000" w:csb0="0000019F" w:csb1="00000000"/>
    <w:embedRegular r:id="rId3" w:fontKey="{C03BB7FF-F402-4596-BB8D-910A4BA59DE5}"/>
  </w:font>
  <w:font w:name="Tahoma">
    <w:panose1 w:val="020B0604030504040204"/>
    <w:charset w:val="00"/>
    <w:family w:val="swiss"/>
    <w:pitch w:val="variable"/>
    <w:sig w:usb0="21002A87" w:usb1="80000000" w:usb2="00000008" w:usb3="00000000" w:csb0="000101FF" w:csb1="00000000"/>
    <w:embedRegular r:id="rId4" w:fontKey="{CBAA2943-1BCE-4642-ADA7-3A0CC6434076}"/>
  </w:font>
  <w:font w:name="Cambria">
    <w:panose1 w:val="02040503050406030204"/>
    <w:charset w:val="00"/>
    <w:family w:val="roman"/>
    <w:pitch w:val="variable"/>
    <w:sig w:usb0="E00002FF" w:usb1="400004FF" w:usb2="00000000" w:usb3="00000000" w:csb0="0000019F" w:csb1="00000000"/>
    <w:embedRegular r:id="rId5" w:fontKey="{D0B8CF54-4A85-4CC7-B65C-B1D7E366BE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792" w:rsidRPr="005D768F" w:rsidRDefault="00F95792" w:rsidP="005D768F">
    <w:pPr>
      <w:pStyle w:val="Footer"/>
      <w:tabs>
        <w:tab w:val="clear" w:pos="4680"/>
        <w:tab w:val="clear" w:pos="9360"/>
        <w:tab w:val="center" w:pos="2995"/>
      </w:tabs>
      <w:spacing w:before="120"/>
    </w:pPr>
    <w:r>
      <w:t>[3021]</w:t>
    </w:r>
    <w:r>
      <w:tab/>
    </w:r>
    <w:r>
      <w:fldChar w:fldCharType="begin"/>
    </w:r>
    <w:r>
      <w:instrText xml:space="preserve"> PAGE  \* MERGEFORMAT </w:instrText>
    </w:r>
    <w:r>
      <w:fldChar w:fldCharType="separate"/>
    </w:r>
    <w:r w:rsidR="00D73D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1A0" w:rsidRDefault="00C851A0" w:rsidP="009F0C77">
      <w:r>
        <w:separator/>
      </w:r>
    </w:p>
  </w:footnote>
  <w:footnote w:type="continuationSeparator" w:id="0">
    <w:p w:rsidR="00C851A0" w:rsidRDefault="00C851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8CZ15"/>
    <w:docVar w:name="CoverBillType" w:val="b"/>
    <w:docVar w:name="docpath" w:val="L:\Council\bills\NBD\11008CZ15.DOCX"/>
    <w:docVar w:name="dvBillNumber" w:val="3021"/>
    <w:docVar w:name="dvBillNumberPrefix" w:val="H. "/>
    <w:docVar w:name="dvOriginalBody" w:val="House"/>
    <w:docVar w:name="dvSteno" w:val="NBD"/>
    <w:docVar w:name="NameofBody" w:val="h"/>
    <w:docVar w:name="vgroup2" w:val="Council"/>
  </w:docVars>
  <w:rsids>
    <w:rsidRoot w:val="00B130D6"/>
    <w:rsid w:val="00011869"/>
    <w:rsid w:val="00072470"/>
    <w:rsid w:val="000D70CC"/>
    <w:rsid w:val="000E1785"/>
    <w:rsid w:val="000F40FA"/>
    <w:rsid w:val="0010776B"/>
    <w:rsid w:val="00133E66"/>
    <w:rsid w:val="001435A3"/>
    <w:rsid w:val="00195D5D"/>
    <w:rsid w:val="001D08F2"/>
    <w:rsid w:val="001D525B"/>
    <w:rsid w:val="001D7F4F"/>
    <w:rsid w:val="002066C8"/>
    <w:rsid w:val="002321B6"/>
    <w:rsid w:val="00236062"/>
    <w:rsid w:val="00250967"/>
    <w:rsid w:val="002543C8"/>
    <w:rsid w:val="00284AAE"/>
    <w:rsid w:val="002A5CF6"/>
    <w:rsid w:val="002E5912"/>
    <w:rsid w:val="00301B21"/>
    <w:rsid w:val="00325348"/>
    <w:rsid w:val="0032732C"/>
    <w:rsid w:val="00330872"/>
    <w:rsid w:val="00336AD0"/>
    <w:rsid w:val="00341B85"/>
    <w:rsid w:val="003466E8"/>
    <w:rsid w:val="0037079A"/>
    <w:rsid w:val="00387345"/>
    <w:rsid w:val="0039767E"/>
    <w:rsid w:val="003A064B"/>
    <w:rsid w:val="003D01E8"/>
    <w:rsid w:val="003E5288"/>
    <w:rsid w:val="003F6D79"/>
    <w:rsid w:val="0041760A"/>
    <w:rsid w:val="00417C01"/>
    <w:rsid w:val="004254C0"/>
    <w:rsid w:val="00451C88"/>
    <w:rsid w:val="004809EE"/>
    <w:rsid w:val="004E7D54"/>
    <w:rsid w:val="004F1314"/>
    <w:rsid w:val="005273C6"/>
    <w:rsid w:val="00530A69"/>
    <w:rsid w:val="00545593"/>
    <w:rsid w:val="00577C6C"/>
    <w:rsid w:val="005B213D"/>
    <w:rsid w:val="005C2FE2"/>
    <w:rsid w:val="005D768F"/>
    <w:rsid w:val="005E2BC9"/>
    <w:rsid w:val="00605102"/>
    <w:rsid w:val="006215AA"/>
    <w:rsid w:val="00670EA1"/>
    <w:rsid w:val="006913C9"/>
    <w:rsid w:val="0069470D"/>
    <w:rsid w:val="006A3FFB"/>
    <w:rsid w:val="006D3778"/>
    <w:rsid w:val="00717707"/>
    <w:rsid w:val="00734F00"/>
    <w:rsid w:val="00753FAC"/>
    <w:rsid w:val="007A70AE"/>
    <w:rsid w:val="007B5EE8"/>
    <w:rsid w:val="008362E8"/>
    <w:rsid w:val="008A1768"/>
    <w:rsid w:val="008F0F33"/>
    <w:rsid w:val="008F4429"/>
    <w:rsid w:val="009119D2"/>
    <w:rsid w:val="0094021A"/>
    <w:rsid w:val="009B44AF"/>
    <w:rsid w:val="009C6A0B"/>
    <w:rsid w:val="009F0C77"/>
    <w:rsid w:val="009F4DD1"/>
    <w:rsid w:val="00A24A5C"/>
    <w:rsid w:val="00A41684"/>
    <w:rsid w:val="00A64E80"/>
    <w:rsid w:val="00A72BCD"/>
    <w:rsid w:val="00A741D9"/>
    <w:rsid w:val="00A76E94"/>
    <w:rsid w:val="00A833AB"/>
    <w:rsid w:val="00A9741D"/>
    <w:rsid w:val="00AD4B17"/>
    <w:rsid w:val="00B130D6"/>
    <w:rsid w:val="00B412D4"/>
    <w:rsid w:val="00BE3C22"/>
    <w:rsid w:val="00C0345E"/>
    <w:rsid w:val="00C3483A"/>
    <w:rsid w:val="00C74E9D"/>
    <w:rsid w:val="00C82FD3"/>
    <w:rsid w:val="00C851A0"/>
    <w:rsid w:val="00C92819"/>
    <w:rsid w:val="00CC6B7B"/>
    <w:rsid w:val="00CD2089"/>
    <w:rsid w:val="00D73A67"/>
    <w:rsid w:val="00D73D1B"/>
    <w:rsid w:val="00D970A9"/>
    <w:rsid w:val="00DE7C5C"/>
    <w:rsid w:val="00DF3845"/>
    <w:rsid w:val="00E41911"/>
    <w:rsid w:val="00E92EEF"/>
    <w:rsid w:val="00F24442"/>
    <w:rsid w:val="00F50AE3"/>
    <w:rsid w:val="00F67CF1"/>
    <w:rsid w:val="00F83DC6"/>
    <w:rsid w:val="00F840F0"/>
    <w:rsid w:val="00F9579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7983FF-7550-4703-BD6F-3B7B714E6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1B85"/>
    <w:rPr>
      <w:rFonts w:ascii="Tahoma" w:hAnsi="Tahoma" w:cs="Tahoma"/>
      <w:sz w:val="16"/>
      <w:szCs w:val="16"/>
    </w:rPr>
  </w:style>
  <w:style w:type="character" w:customStyle="1" w:styleId="BalloonTextChar">
    <w:name w:val="Balloon Text Char"/>
    <w:basedOn w:val="DefaultParagraphFont"/>
    <w:link w:val="BalloonText"/>
    <w:uiPriority w:val="99"/>
    <w:semiHidden/>
    <w:rsid w:val="00341B85"/>
    <w:rPr>
      <w:rFonts w:ascii="Tahoma" w:eastAsia="Times New Roman" w:hAnsi="Tahoma" w:cs="Tahoma"/>
      <w:sz w:val="16"/>
      <w:szCs w:val="16"/>
    </w:rPr>
  </w:style>
  <w:style w:type="character" w:styleId="Hyperlink">
    <w:name w:val="Hyperlink"/>
    <w:basedOn w:val="DefaultParagraphFont"/>
    <w:uiPriority w:val="99"/>
    <w:unhideWhenUsed/>
    <w:rsid w:val="00F957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21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7D733-8E1B-4915-BFAD-2D62EE2DC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483</Words>
  <Characters>2754</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3021: Licensed insurers - South Carolina Legislature Online</dc:title>
  <dc:creator>%USERNAME%</dc:creator>
  <cp:lastModifiedBy>N Cumfer</cp:lastModifiedBy>
  <cp:revision>2</cp:revision>
  <cp:lastPrinted>2014-10-07T14:58:00Z</cp:lastPrinted>
  <dcterms:created xsi:type="dcterms:W3CDTF">2016-12-02T17:40:00Z</dcterms:created>
  <dcterms:modified xsi:type="dcterms:W3CDTF">2016-12-02T17:40:00Z</dcterms:modified>
</cp:coreProperties>
</file>