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2C21" w:rsidRDefault="00CA2C21" w:rsidP="00CA2C21">
      <w:pPr>
        <w:widowControl w:val="0"/>
        <w:jc w:val="center"/>
      </w:pPr>
      <w:bookmarkStart w:id="0" w:name="_GoBack"/>
      <w:bookmarkEnd w:id="0"/>
      <w:r w:rsidRPr="00CA2C21">
        <w:rPr>
          <w:b/>
        </w:rPr>
        <w:t>South Carolina General Assembly</w:t>
      </w:r>
    </w:p>
    <w:p w:rsidR="00CA2C21" w:rsidRDefault="00CA2C21" w:rsidP="00CA2C21">
      <w:pPr>
        <w:widowControl w:val="0"/>
        <w:jc w:val="center"/>
      </w:pPr>
      <w:r>
        <w:t>121st Session, 2015-2016</w:t>
      </w:r>
    </w:p>
    <w:p w:rsidR="00CA2C21" w:rsidRDefault="00CA2C21" w:rsidP="00CA2C21">
      <w:pPr>
        <w:widowControl w:val="0"/>
        <w:jc w:val="left"/>
      </w:pPr>
    </w:p>
    <w:p w:rsidR="00CA2C21" w:rsidRDefault="00CA2C21" w:rsidP="00CA2C21">
      <w:pPr>
        <w:widowControl w:val="0"/>
        <w:jc w:val="left"/>
        <w:rPr>
          <w:b/>
        </w:rPr>
      </w:pPr>
      <w:r w:rsidRPr="00CA2C21">
        <w:rPr>
          <w:b/>
        </w:rPr>
        <w:t>H. 3088</w:t>
      </w:r>
    </w:p>
    <w:p w:rsidR="00CA2C21" w:rsidRDefault="00CA2C21" w:rsidP="00CA2C21">
      <w:pPr>
        <w:widowControl w:val="0"/>
        <w:jc w:val="left"/>
        <w:rPr>
          <w:b/>
        </w:rPr>
      </w:pPr>
    </w:p>
    <w:p w:rsidR="00CA2C21" w:rsidRDefault="00CA2C21" w:rsidP="00CA2C21">
      <w:pPr>
        <w:widowControl w:val="0"/>
        <w:jc w:val="left"/>
      </w:pPr>
      <w:r w:rsidRPr="00CA2C21">
        <w:rPr>
          <w:b/>
        </w:rPr>
        <w:t>STATUS INFORMATION</w:t>
      </w:r>
    </w:p>
    <w:p w:rsidR="00CA2C21" w:rsidRDefault="00CA2C21" w:rsidP="00CA2C21">
      <w:pPr>
        <w:widowControl w:val="0"/>
        <w:jc w:val="left"/>
      </w:pPr>
    </w:p>
    <w:p w:rsidR="00CA2C21" w:rsidRDefault="00CA2C21" w:rsidP="00CA2C21">
      <w:pPr>
        <w:widowControl w:val="0"/>
        <w:jc w:val="left"/>
      </w:pPr>
      <w:r>
        <w:t>General Bill</w:t>
      </w:r>
    </w:p>
    <w:p w:rsidR="00CA2C21" w:rsidRDefault="00F9154E" w:rsidP="00CA2C21">
      <w:pPr>
        <w:widowControl w:val="0"/>
        <w:jc w:val="left"/>
      </w:pPr>
      <w:r>
        <w:t>Sponsors: Reps. Loftis, Burns, Henderson, G.R. Smith, Whipper and Hodges</w:t>
      </w:r>
    </w:p>
    <w:p w:rsidR="00CA2C21" w:rsidRDefault="00CA2C21" w:rsidP="00CA2C21">
      <w:pPr>
        <w:widowControl w:val="0"/>
        <w:jc w:val="left"/>
      </w:pPr>
      <w:r>
        <w:t>Document Path: l:\council\bills\bbm\9104htc15.docx</w:t>
      </w:r>
    </w:p>
    <w:p w:rsidR="00CA2C21" w:rsidRDefault="00CA2C21" w:rsidP="00CA2C21">
      <w:pPr>
        <w:widowControl w:val="0"/>
        <w:jc w:val="left"/>
      </w:pPr>
    </w:p>
    <w:p w:rsidR="00A916BA" w:rsidRDefault="00A916BA" w:rsidP="00CA2C21">
      <w:pPr>
        <w:widowControl w:val="0"/>
        <w:jc w:val="left"/>
      </w:pPr>
      <w:r>
        <w:t>Introduced in the House on January 13, 2015</w:t>
      </w:r>
    </w:p>
    <w:p w:rsidR="00A916BA" w:rsidRDefault="00A916BA" w:rsidP="00CA2C21">
      <w:pPr>
        <w:widowControl w:val="0"/>
        <w:jc w:val="left"/>
      </w:pPr>
      <w:r>
        <w:t>Introduced in the Senate on May 27, 2015</w:t>
      </w:r>
    </w:p>
    <w:p w:rsidR="00A916BA" w:rsidRDefault="00A916BA" w:rsidP="00CA2C21">
      <w:pPr>
        <w:widowControl w:val="0"/>
        <w:jc w:val="left"/>
      </w:pPr>
      <w:r>
        <w:t>Last Amended on May 26, 2015</w:t>
      </w:r>
    </w:p>
    <w:p w:rsidR="00A916BA" w:rsidRPr="00A916BA" w:rsidRDefault="00A916BA" w:rsidP="00CA2C21">
      <w:pPr>
        <w:widowControl w:val="0"/>
        <w:jc w:val="left"/>
      </w:pPr>
      <w:r>
        <w:t xml:space="preserve">Currently residing in the Senate Committee on </w:t>
      </w:r>
      <w:r w:rsidRPr="00A916BA">
        <w:rPr>
          <w:b/>
        </w:rPr>
        <w:t>Finance</w:t>
      </w:r>
    </w:p>
    <w:p w:rsidR="00A916BA" w:rsidRDefault="00A916BA" w:rsidP="00CA2C21">
      <w:pPr>
        <w:widowControl w:val="0"/>
        <w:jc w:val="left"/>
      </w:pPr>
    </w:p>
    <w:p w:rsidR="00CA2C21" w:rsidRDefault="00CA2C21" w:rsidP="00CA2C21">
      <w:pPr>
        <w:widowControl w:val="0"/>
        <w:jc w:val="left"/>
      </w:pPr>
      <w:r>
        <w:t xml:space="preserve">Summary: </w:t>
      </w:r>
      <w:r w:rsidR="00F31CBC">
        <w:t>S.C. Small Business Tax Incentives Act</w:t>
      </w:r>
    </w:p>
    <w:p w:rsidR="00CA2C21" w:rsidRDefault="00CA2C21" w:rsidP="00CA2C21">
      <w:pPr>
        <w:widowControl w:val="0"/>
        <w:jc w:val="left"/>
      </w:pPr>
    </w:p>
    <w:p w:rsidR="00CA2C21" w:rsidRDefault="00CA2C21" w:rsidP="00CA2C21">
      <w:pPr>
        <w:widowControl w:val="0"/>
        <w:jc w:val="left"/>
      </w:pPr>
    </w:p>
    <w:p w:rsidR="00CA2C21" w:rsidRDefault="00CA2C21" w:rsidP="00CA2C21">
      <w:pPr>
        <w:widowControl w:val="0"/>
        <w:tabs>
          <w:tab w:val="center" w:pos="590"/>
          <w:tab w:val="center" w:pos="1440"/>
          <w:tab w:val="left" w:pos="1872"/>
          <w:tab w:val="left" w:pos="9187"/>
        </w:tabs>
        <w:jc w:val="left"/>
      </w:pPr>
      <w:r w:rsidRPr="00CA2C21">
        <w:rPr>
          <w:b/>
        </w:rPr>
        <w:t>HISTORY OF LEGISLATIVE ACTIONS</w:t>
      </w:r>
    </w:p>
    <w:p w:rsidR="00CA2C21" w:rsidRDefault="00CA2C21" w:rsidP="00CA2C21">
      <w:pPr>
        <w:widowControl w:val="0"/>
        <w:tabs>
          <w:tab w:val="center" w:pos="590"/>
          <w:tab w:val="center" w:pos="1440"/>
          <w:tab w:val="left" w:pos="1872"/>
          <w:tab w:val="left" w:pos="9187"/>
        </w:tabs>
        <w:jc w:val="left"/>
      </w:pPr>
    </w:p>
    <w:p w:rsidR="00CA2C21" w:rsidRPr="00CA2C21" w:rsidRDefault="00CA2C21" w:rsidP="00CA2C21">
      <w:pPr>
        <w:widowControl w:val="0"/>
        <w:tabs>
          <w:tab w:val="center" w:pos="590"/>
          <w:tab w:val="center" w:pos="1440"/>
          <w:tab w:val="left" w:pos="1872"/>
          <w:tab w:val="left" w:pos="9187"/>
        </w:tabs>
        <w:jc w:val="left"/>
      </w:pPr>
      <w:r w:rsidRPr="00CA2C21">
        <w:rPr>
          <w:u w:val="single"/>
        </w:rPr>
        <w:tab/>
        <w:t>Date</w:t>
      </w:r>
      <w:r w:rsidRPr="00CA2C21">
        <w:rPr>
          <w:u w:val="single"/>
        </w:rPr>
        <w:tab/>
        <w:t>Body</w:t>
      </w:r>
      <w:r w:rsidRPr="00CA2C21">
        <w:rPr>
          <w:u w:val="single"/>
        </w:rPr>
        <w:tab/>
        <w:t>Action Description with journal page number</w:t>
      </w:r>
      <w:r w:rsidRPr="00CA2C21">
        <w:rPr>
          <w:u w:val="single"/>
        </w:rPr>
        <w:tab/>
      </w:r>
    </w:p>
    <w:p w:rsidR="00760645" w:rsidRDefault="00760645" w:rsidP="00760645">
      <w:pPr>
        <w:widowControl w:val="0"/>
        <w:tabs>
          <w:tab w:val="right" w:pos="1008"/>
          <w:tab w:val="left" w:pos="1152"/>
          <w:tab w:val="left" w:pos="1872"/>
          <w:tab w:val="left" w:pos="9187"/>
        </w:tabs>
        <w:ind w:left="2088" w:hanging="2088"/>
        <w:jc w:val="left"/>
      </w:pPr>
      <w:r>
        <w:tab/>
        <w:t>12/11/2014</w:t>
      </w:r>
      <w:r>
        <w:tab/>
        <w:t>House</w:t>
      </w:r>
      <w:r>
        <w:tab/>
      </w:r>
      <w:r w:rsidRPr="007212F7">
        <w:t>Prefiled</w:t>
      </w:r>
    </w:p>
    <w:p w:rsidR="00760645" w:rsidRDefault="00760645" w:rsidP="00760645">
      <w:pPr>
        <w:widowControl w:val="0"/>
        <w:tabs>
          <w:tab w:val="right" w:pos="1008"/>
          <w:tab w:val="left" w:pos="1152"/>
          <w:tab w:val="left" w:pos="1872"/>
          <w:tab w:val="left" w:pos="9187"/>
        </w:tabs>
        <w:ind w:left="2088" w:hanging="2088"/>
        <w:jc w:val="left"/>
      </w:pPr>
      <w:r>
        <w:tab/>
        <w:t>12/11/2014</w:t>
      </w:r>
      <w:r>
        <w:tab/>
        <w:t>House</w:t>
      </w:r>
      <w:r>
        <w:tab/>
      </w:r>
      <w:r w:rsidRPr="007212F7">
        <w:t xml:space="preserve">Referred to Committee on </w:t>
      </w:r>
      <w:r w:rsidRPr="007212F7">
        <w:rPr>
          <w:b/>
        </w:rPr>
        <w:t>Ways and Means</w:t>
      </w:r>
    </w:p>
    <w:p w:rsidR="00760645" w:rsidRDefault="00760645" w:rsidP="00760645">
      <w:pPr>
        <w:widowControl w:val="0"/>
        <w:tabs>
          <w:tab w:val="right" w:pos="1008"/>
          <w:tab w:val="left" w:pos="1152"/>
          <w:tab w:val="left" w:pos="1872"/>
          <w:tab w:val="left" w:pos="9187"/>
        </w:tabs>
        <w:ind w:left="2088" w:hanging="2088"/>
        <w:jc w:val="left"/>
      </w:pPr>
      <w:r>
        <w:tab/>
        <w:t>1/13/2015</w:t>
      </w:r>
      <w:r>
        <w:tab/>
        <w:t>House</w:t>
      </w:r>
      <w:r>
        <w:tab/>
      </w:r>
      <w:r w:rsidRPr="007212F7">
        <w:t>Introduced and read first time (</w:t>
      </w:r>
      <w:hyperlink r:id="rId7" w:history="1">
        <w:r w:rsidRPr="00AA7A9E">
          <w:rPr>
            <w:rStyle w:val="Hyperlink"/>
          </w:rPr>
          <w:t>House Journal</w:t>
        </w:r>
        <w:r w:rsidRPr="00AA7A9E">
          <w:rPr>
            <w:rStyle w:val="Hyperlink"/>
          </w:rPr>
          <w:noBreakHyphen/>
          <w:t>page 91</w:t>
        </w:r>
      </w:hyperlink>
      <w:r w:rsidRPr="007212F7">
        <w:t>)</w:t>
      </w:r>
    </w:p>
    <w:p w:rsidR="00760645" w:rsidRDefault="00760645" w:rsidP="00760645">
      <w:pPr>
        <w:widowControl w:val="0"/>
        <w:tabs>
          <w:tab w:val="right" w:pos="1008"/>
          <w:tab w:val="left" w:pos="1152"/>
          <w:tab w:val="left" w:pos="1872"/>
          <w:tab w:val="left" w:pos="9187"/>
        </w:tabs>
        <w:ind w:left="2088" w:hanging="2088"/>
        <w:jc w:val="left"/>
      </w:pPr>
      <w:r>
        <w:tab/>
        <w:t>1/13/2015</w:t>
      </w:r>
      <w:r>
        <w:tab/>
        <w:t>House</w:t>
      </w:r>
      <w:r>
        <w:tab/>
      </w:r>
      <w:r w:rsidRPr="007212F7">
        <w:t>Referred</w:t>
      </w:r>
      <w:r>
        <w:t xml:space="preserve"> to Committee on </w:t>
      </w:r>
      <w:r w:rsidRPr="007212F7">
        <w:rPr>
          <w:b/>
        </w:rPr>
        <w:t>Ways and Means</w:t>
      </w:r>
      <w:r>
        <w:t xml:space="preserve"> </w:t>
      </w:r>
      <w:r w:rsidRPr="007212F7">
        <w:t>(</w:t>
      </w:r>
      <w:hyperlink r:id="rId8" w:history="1">
        <w:r w:rsidRPr="00AA7A9E">
          <w:rPr>
            <w:rStyle w:val="Hyperlink"/>
          </w:rPr>
          <w:t>House Journal</w:t>
        </w:r>
        <w:r w:rsidRPr="00AA7A9E">
          <w:rPr>
            <w:rStyle w:val="Hyperlink"/>
          </w:rPr>
          <w:noBreakHyphen/>
          <w:t>page 91</w:t>
        </w:r>
      </w:hyperlink>
      <w:r w:rsidRPr="007212F7">
        <w:t>)</w:t>
      </w:r>
    </w:p>
    <w:p w:rsidR="00760645" w:rsidRDefault="00760645" w:rsidP="00760645">
      <w:pPr>
        <w:widowControl w:val="0"/>
        <w:tabs>
          <w:tab w:val="right" w:pos="1008"/>
          <w:tab w:val="left" w:pos="1152"/>
          <w:tab w:val="left" w:pos="1872"/>
          <w:tab w:val="left" w:pos="9187"/>
        </w:tabs>
        <w:ind w:left="2088" w:hanging="2088"/>
        <w:jc w:val="left"/>
      </w:pPr>
      <w:r>
        <w:tab/>
        <w:t>2/5/2015</w:t>
      </w:r>
      <w:r>
        <w:tab/>
        <w:t>House</w:t>
      </w:r>
      <w:r>
        <w:tab/>
      </w:r>
      <w:r w:rsidRPr="007212F7">
        <w:t>Member(s) request name added as sponsor: Whipper</w:t>
      </w:r>
    </w:p>
    <w:p w:rsidR="00760645" w:rsidRDefault="00760645" w:rsidP="00760645">
      <w:pPr>
        <w:widowControl w:val="0"/>
        <w:tabs>
          <w:tab w:val="right" w:pos="1008"/>
          <w:tab w:val="left" w:pos="1152"/>
          <w:tab w:val="left" w:pos="1872"/>
          <w:tab w:val="left" w:pos="9187"/>
        </w:tabs>
        <w:ind w:left="2088" w:hanging="2088"/>
        <w:jc w:val="left"/>
      </w:pPr>
      <w:r>
        <w:tab/>
        <w:t>5/21/2015</w:t>
      </w:r>
      <w:r>
        <w:tab/>
        <w:t>House</w:t>
      </w:r>
      <w:r>
        <w:tab/>
      </w:r>
      <w:r w:rsidRPr="007212F7">
        <w:t>Committee report</w:t>
      </w:r>
      <w:r>
        <w:t xml:space="preserve">: Favorable with amendment </w:t>
      </w:r>
      <w:r w:rsidRPr="007212F7">
        <w:rPr>
          <w:b/>
        </w:rPr>
        <w:t>Ways and Means</w:t>
      </w:r>
      <w:r w:rsidRPr="007212F7">
        <w:t xml:space="preserve"> (</w:t>
      </w:r>
      <w:hyperlink r:id="rId9" w:history="1">
        <w:r w:rsidRPr="00AA7A9E">
          <w:rPr>
            <w:rStyle w:val="Hyperlink"/>
          </w:rPr>
          <w:t>House Journal</w:t>
        </w:r>
        <w:r w:rsidRPr="00AA7A9E">
          <w:rPr>
            <w:rStyle w:val="Hyperlink"/>
          </w:rPr>
          <w:noBreakHyphen/>
          <w:t>page 27</w:t>
        </w:r>
      </w:hyperlink>
      <w:r w:rsidRPr="007212F7">
        <w:t>)</w:t>
      </w:r>
    </w:p>
    <w:p w:rsidR="00760645" w:rsidRDefault="00760645" w:rsidP="00760645">
      <w:pPr>
        <w:widowControl w:val="0"/>
        <w:tabs>
          <w:tab w:val="right" w:pos="1008"/>
          <w:tab w:val="left" w:pos="1152"/>
          <w:tab w:val="left" w:pos="1872"/>
          <w:tab w:val="left" w:pos="9187"/>
        </w:tabs>
        <w:ind w:left="2088" w:hanging="2088"/>
        <w:jc w:val="left"/>
      </w:pPr>
      <w:r>
        <w:tab/>
        <w:t>5/26/2015</w:t>
      </w:r>
      <w:r>
        <w:tab/>
        <w:t>House</w:t>
      </w:r>
      <w:r>
        <w:tab/>
      </w:r>
      <w:r w:rsidRPr="007212F7">
        <w:t>Member(s) request name added as sponsor: Hodges</w:t>
      </w:r>
    </w:p>
    <w:p w:rsidR="00760645" w:rsidRDefault="00760645" w:rsidP="00760645">
      <w:pPr>
        <w:widowControl w:val="0"/>
        <w:tabs>
          <w:tab w:val="right" w:pos="1008"/>
          <w:tab w:val="left" w:pos="1152"/>
          <w:tab w:val="left" w:pos="1872"/>
          <w:tab w:val="left" w:pos="9187"/>
        </w:tabs>
        <w:ind w:left="2088" w:hanging="2088"/>
        <w:jc w:val="left"/>
      </w:pPr>
      <w:r>
        <w:tab/>
        <w:t>5/26/2015</w:t>
      </w:r>
      <w:r>
        <w:tab/>
        <w:t>House</w:t>
      </w:r>
      <w:r>
        <w:tab/>
      </w:r>
      <w:r w:rsidRPr="007212F7">
        <w:t>Amended (</w:t>
      </w:r>
      <w:hyperlink r:id="rId10" w:history="1">
        <w:r w:rsidRPr="00AA7A9E">
          <w:rPr>
            <w:rStyle w:val="Hyperlink"/>
          </w:rPr>
          <w:t>House Journal</w:t>
        </w:r>
        <w:r w:rsidRPr="00AA7A9E">
          <w:rPr>
            <w:rStyle w:val="Hyperlink"/>
          </w:rPr>
          <w:noBreakHyphen/>
          <w:t>page 43</w:t>
        </w:r>
      </w:hyperlink>
      <w:r w:rsidRPr="007212F7">
        <w:t>)</w:t>
      </w:r>
    </w:p>
    <w:p w:rsidR="00760645" w:rsidRDefault="00760645" w:rsidP="00760645">
      <w:pPr>
        <w:widowControl w:val="0"/>
        <w:tabs>
          <w:tab w:val="right" w:pos="1008"/>
          <w:tab w:val="left" w:pos="1152"/>
          <w:tab w:val="left" w:pos="1872"/>
          <w:tab w:val="left" w:pos="9187"/>
        </w:tabs>
        <w:ind w:left="2088" w:hanging="2088"/>
        <w:jc w:val="left"/>
      </w:pPr>
      <w:r>
        <w:tab/>
        <w:t>5/26/2015</w:t>
      </w:r>
      <w:r>
        <w:tab/>
        <w:t>House</w:t>
      </w:r>
      <w:r>
        <w:tab/>
      </w:r>
      <w:r w:rsidRPr="007212F7">
        <w:t>Read second time (</w:t>
      </w:r>
      <w:hyperlink r:id="rId11" w:history="1">
        <w:r w:rsidRPr="00AA7A9E">
          <w:rPr>
            <w:rStyle w:val="Hyperlink"/>
          </w:rPr>
          <w:t>House Journal</w:t>
        </w:r>
        <w:r w:rsidRPr="00AA7A9E">
          <w:rPr>
            <w:rStyle w:val="Hyperlink"/>
          </w:rPr>
          <w:noBreakHyphen/>
          <w:t>page 43</w:t>
        </w:r>
      </w:hyperlink>
      <w:r w:rsidRPr="007212F7">
        <w:t>)</w:t>
      </w:r>
    </w:p>
    <w:p w:rsidR="00760645" w:rsidRDefault="00760645" w:rsidP="00760645">
      <w:pPr>
        <w:widowControl w:val="0"/>
        <w:tabs>
          <w:tab w:val="right" w:pos="1008"/>
          <w:tab w:val="left" w:pos="1152"/>
          <w:tab w:val="left" w:pos="1872"/>
          <w:tab w:val="left" w:pos="9187"/>
        </w:tabs>
        <w:ind w:left="2088" w:hanging="2088"/>
        <w:jc w:val="left"/>
      </w:pPr>
      <w:r>
        <w:tab/>
        <w:t>5/26/2015</w:t>
      </w:r>
      <w:r>
        <w:tab/>
        <w:t>House</w:t>
      </w:r>
      <w:r>
        <w:tab/>
      </w:r>
      <w:r w:rsidRPr="007212F7">
        <w:t>Roll call Yeas</w:t>
      </w:r>
      <w:r>
        <w:noBreakHyphen/>
      </w:r>
      <w:r w:rsidRPr="007212F7">
        <w:t>96  Nays</w:t>
      </w:r>
      <w:r>
        <w:noBreakHyphen/>
      </w:r>
      <w:r w:rsidRPr="007212F7">
        <w:t>3</w:t>
      </w:r>
    </w:p>
    <w:p w:rsidR="00760645" w:rsidRDefault="00760645" w:rsidP="00760645">
      <w:pPr>
        <w:widowControl w:val="0"/>
        <w:tabs>
          <w:tab w:val="right" w:pos="1008"/>
          <w:tab w:val="left" w:pos="1152"/>
          <w:tab w:val="left" w:pos="1872"/>
          <w:tab w:val="left" w:pos="9187"/>
        </w:tabs>
        <w:ind w:left="2088" w:hanging="2088"/>
        <w:jc w:val="left"/>
      </w:pPr>
      <w:r>
        <w:tab/>
        <w:t>5/26/2015</w:t>
      </w:r>
      <w:r>
        <w:tab/>
      </w:r>
      <w:r>
        <w:tab/>
      </w:r>
      <w:r w:rsidRPr="007212F7">
        <w:t>Scrivener's error corrected</w:t>
      </w:r>
    </w:p>
    <w:p w:rsidR="00760645" w:rsidRDefault="00760645" w:rsidP="00760645">
      <w:pPr>
        <w:widowControl w:val="0"/>
        <w:tabs>
          <w:tab w:val="right" w:pos="1008"/>
          <w:tab w:val="left" w:pos="1152"/>
          <w:tab w:val="left" w:pos="1872"/>
          <w:tab w:val="left" w:pos="9187"/>
        </w:tabs>
        <w:ind w:left="2088" w:hanging="2088"/>
        <w:jc w:val="left"/>
      </w:pPr>
      <w:r>
        <w:tab/>
        <w:t>5/27/2015</w:t>
      </w:r>
      <w:r>
        <w:tab/>
        <w:t>House</w:t>
      </w:r>
      <w:r>
        <w:tab/>
      </w:r>
      <w:r w:rsidRPr="007212F7">
        <w:t>Rea</w:t>
      </w:r>
      <w:r>
        <w:t xml:space="preserve">d third time and sent to Senate </w:t>
      </w:r>
      <w:r w:rsidRPr="007212F7">
        <w:t>(</w:t>
      </w:r>
      <w:hyperlink r:id="rId12" w:history="1">
        <w:r w:rsidRPr="00AA7A9E">
          <w:rPr>
            <w:rStyle w:val="Hyperlink"/>
          </w:rPr>
          <w:t>House Journal</w:t>
        </w:r>
        <w:r w:rsidRPr="00AA7A9E">
          <w:rPr>
            <w:rStyle w:val="Hyperlink"/>
          </w:rPr>
          <w:noBreakHyphen/>
          <w:t>page 11</w:t>
        </w:r>
      </w:hyperlink>
      <w:r w:rsidRPr="007212F7">
        <w:t>)</w:t>
      </w:r>
    </w:p>
    <w:p w:rsidR="00760645" w:rsidRDefault="00760645" w:rsidP="00760645">
      <w:pPr>
        <w:widowControl w:val="0"/>
        <w:tabs>
          <w:tab w:val="right" w:pos="1008"/>
          <w:tab w:val="left" w:pos="1152"/>
          <w:tab w:val="left" w:pos="1872"/>
          <w:tab w:val="left" w:pos="9187"/>
        </w:tabs>
        <w:ind w:left="2088" w:hanging="2088"/>
        <w:jc w:val="left"/>
      </w:pPr>
      <w:r>
        <w:tab/>
        <w:t>5/27/2015</w:t>
      </w:r>
      <w:r>
        <w:tab/>
        <w:t>Senate</w:t>
      </w:r>
      <w:r>
        <w:tab/>
      </w:r>
      <w:r w:rsidRPr="007212F7">
        <w:t>Introduced and read first time (</w:t>
      </w:r>
      <w:hyperlink r:id="rId13" w:history="1">
        <w:r w:rsidRPr="00AA7A9E">
          <w:rPr>
            <w:rStyle w:val="Hyperlink"/>
          </w:rPr>
          <w:t>Senate Journal</w:t>
        </w:r>
        <w:r w:rsidRPr="00AA7A9E">
          <w:rPr>
            <w:rStyle w:val="Hyperlink"/>
          </w:rPr>
          <w:noBreakHyphen/>
          <w:t>page 26</w:t>
        </w:r>
      </w:hyperlink>
      <w:r w:rsidRPr="007212F7">
        <w:t>)</w:t>
      </w:r>
    </w:p>
    <w:p w:rsidR="00760645" w:rsidRDefault="00760645" w:rsidP="00760645">
      <w:pPr>
        <w:widowControl w:val="0"/>
        <w:tabs>
          <w:tab w:val="right" w:pos="1008"/>
          <w:tab w:val="left" w:pos="1152"/>
          <w:tab w:val="left" w:pos="1872"/>
          <w:tab w:val="left" w:pos="9187"/>
        </w:tabs>
        <w:ind w:left="2088" w:hanging="2088"/>
        <w:jc w:val="left"/>
      </w:pPr>
      <w:r>
        <w:tab/>
        <w:t>5/27/2015</w:t>
      </w:r>
      <w:r>
        <w:tab/>
        <w:t>Senate</w:t>
      </w:r>
      <w:r>
        <w:tab/>
      </w:r>
      <w:r w:rsidRPr="007212F7">
        <w:t>R</w:t>
      </w:r>
      <w:r>
        <w:t xml:space="preserve">eferred to Committee on </w:t>
      </w:r>
      <w:r w:rsidRPr="007212F7">
        <w:rPr>
          <w:b/>
        </w:rPr>
        <w:t>Finance</w:t>
      </w:r>
      <w:r>
        <w:t xml:space="preserve"> </w:t>
      </w:r>
      <w:r w:rsidRPr="007212F7">
        <w:t>(</w:t>
      </w:r>
      <w:hyperlink r:id="rId14" w:history="1">
        <w:r w:rsidRPr="00AA7A9E">
          <w:rPr>
            <w:rStyle w:val="Hyperlink"/>
          </w:rPr>
          <w:t>Senate Journal</w:t>
        </w:r>
        <w:r w:rsidRPr="00AA7A9E">
          <w:rPr>
            <w:rStyle w:val="Hyperlink"/>
          </w:rPr>
          <w:noBreakHyphen/>
          <w:t>page 26</w:t>
        </w:r>
      </w:hyperlink>
      <w:r w:rsidRPr="007212F7">
        <w:t>)</w:t>
      </w:r>
    </w:p>
    <w:p w:rsidR="00760645" w:rsidRDefault="00760645" w:rsidP="00760645">
      <w:pPr>
        <w:widowControl w:val="0"/>
        <w:tabs>
          <w:tab w:val="right" w:pos="1008"/>
          <w:tab w:val="left" w:pos="1152"/>
          <w:tab w:val="left" w:pos="1872"/>
          <w:tab w:val="left" w:pos="9187"/>
        </w:tabs>
        <w:ind w:left="2088" w:hanging="2088"/>
        <w:jc w:val="left"/>
      </w:pPr>
    </w:p>
    <w:p w:rsidR="00CA2C21" w:rsidRDefault="00CA2C21" w:rsidP="00CA2C21">
      <w:pPr>
        <w:widowControl w:val="0"/>
        <w:tabs>
          <w:tab w:val="right" w:pos="1008"/>
          <w:tab w:val="left" w:pos="1152"/>
          <w:tab w:val="left" w:pos="1872"/>
          <w:tab w:val="left" w:pos="9187"/>
        </w:tabs>
        <w:ind w:left="2088" w:hanging="2088"/>
        <w:jc w:val="left"/>
      </w:pPr>
      <w:r>
        <w:t xml:space="preserve">View the latest </w:t>
      </w:r>
      <w:hyperlink r:id="rId15" w:history="1">
        <w:r w:rsidRPr="00CA2C21">
          <w:rPr>
            <w:rStyle w:val="Hyperlink"/>
          </w:rPr>
          <w:t>legislative information</w:t>
        </w:r>
      </w:hyperlink>
      <w:r>
        <w:t xml:space="preserve"> at the website</w:t>
      </w:r>
    </w:p>
    <w:p w:rsidR="00CA2C21" w:rsidRDefault="00CA2C21" w:rsidP="00CA2C21">
      <w:pPr>
        <w:widowControl w:val="0"/>
        <w:tabs>
          <w:tab w:val="right" w:pos="1008"/>
          <w:tab w:val="left" w:pos="1152"/>
          <w:tab w:val="left" w:pos="1872"/>
          <w:tab w:val="left" w:pos="9187"/>
        </w:tabs>
        <w:ind w:left="2088" w:hanging="2088"/>
        <w:jc w:val="left"/>
      </w:pPr>
    </w:p>
    <w:p w:rsidR="00CA2C21" w:rsidRPr="00CA2C21" w:rsidRDefault="00CA2C21" w:rsidP="00CA2C21">
      <w:pPr>
        <w:widowControl w:val="0"/>
        <w:tabs>
          <w:tab w:val="right" w:pos="1008"/>
          <w:tab w:val="left" w:pos="1152"/>
          <w:tab w:val="left" w:pos="1872"/>
          <w:tab w:val="left" w:pos="9187"/>
        </w:tabs>
        <w:ind w:left="2088" w:hanging="2088"/>
        <w:jc w:val="left"/>
      </w:pPr>
    </w:p>
    <w:p w:rsidR="00CA2C21" w:rsidRDefault="00CA2C21" w:rsidP="00CA2C21">
      <w:pPr>
        <w:widowControl w:val="0"/>
        <w:jc w:val="left"/>
      </w:pPr>
      <w:r w:rsidRPr="00CA2C21">
        <w:rPr>
          <w:b/>
        </w:rPr>
        <w:t>VERSIONS OF THIS BILL</w:t>
      </w:r>
    </w:p>
    <w:p w:rsidR="00CA2C21" w:rsidRDefault="00CA2C21" w:rsidP="00CA2C21">
      <w:pPr>
        <w:widowControl w:val="0"/>
        <w:jc w:val="left"/>
      </w:pPr>
    </w:p>
    <w:p w:rsidR="00CA2C21" w:rsidRDefault="00AA7A9E" w:rsidP="00CA2C21">
      <w:pPr>
        <w:widowControl w:val="0"/>
        <w:jc w:val="left"/>
      </w:pPr>
      <w:hyperlink r:id="rId16" w:history="1">
        <w:r w:rsidR="00CA2C21">
          <w:rPr>
            <w:rStyle w:val="Hyperlink"/>
          </w:rPr>
          <w:t>12/11/2014</w:t>
        </w:r>
      </w:hyperlink>
    </w:p>
    <w:p w:rsidR="00CA2C21" w:rsidRDefault="00AA7A9E" w:rsidP="00CA2C21">
      <w:hyperlink r:id="rId17" w:history="1">
        <w:r w:rsidR="002C3ADD" w:rsidRPr="002C3ADD">
          <w:rPr>
            <w:rStyle w:val="Hyperlink"/>
          </w:rPr>
          <w:t>5/21/2015</w:t>
        </w:r>
      </w:hyperlink>
    </w:p>
    <w:p w:rsidR="002C3ADD" w:rsidRDefault="00AA7A9E" w:rsidP="00CA2C21">
      <w:hyperlink r:id="rId18" w:history="1">
        <w:r w:rsidR="00F343F1" w:rsidRPr="00F343F1">
          <w:rPr>
            <w:rStyle w:val="Hyperlink"/>
          </w:rPr>
          <w:t>5/26/2015</w:t>
        </w:r>
      </w:hyperlink>
    </w:p>
    <w:p w:rsidR="00F343F1" w:rsidRDefault="00AA7A9E" w:rsidP="00CA2C21">
      <w:hyperlink r:id="rId19" w:history="1">
        <w:r w:rsidR="00A85B36" w:rsidRPr="00A85B36">
          <w:rPr>
            <w:rStyle w:val="Hyperlink"/>
          </w:rPr>
          <w:t>5/26/2015-A</w:t>
        </w:r>
      </w:hyperlink>
    </w:p>
    <w:p w:rsidR="00A85B36" w:rsidRDefault="00A85B36" w:rsidP="00CA2C21"/>
    <w:p w:rsidR="00CA2C21" w:rsidRDefault="00CA2C21" w:rsidP="00CA2C21">
      <w:pPr>
        <w:sectPr w:rsidR="00CA2C21" w:rsidSect="00CA2C21">
          <w:pgSz w:w="12240" w:h="15840" w:code="1"/>
          <w:pgMar w:top="1080" w:right="1440" w:bottom="1080" w:left="1440" w:header="720" w:footer="720" w:gutter="0"/>
          <w:cols w:space="720"/>
          <w:noEndnote/>
          <w:docGrid w:linePitch="360"/>
        </w:sectPr>
      </w:pPr>
    </w:p>
    <w:p w:rsidR="00A85B36" w:rsidRDefault="00A85B36" w:rsidP="00AB138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AMENDED</w:t>
      </w:r>
    </w:p>
    <w:p w:rsidR="00A85B36" w:rsidRDefault="00A85B36" w:rsidP="00AB138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26, 2015</w:t>
      </w:r>
    </w:p>
    <w:p w:rsidR="00A85B36" w:rsidRDefault="00A85B36" w:rsidP="00AB138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5B36" w:rsidRPr="00FE4EF3" w:rsidRDefault="00A85B36" w:rsidP="00FE4EF3">
      <w:pPr>
        <w:pStyle w:val="BillDots"/>
        <w:tabs>
          <w:tab w:val="clear" w:pos="216"/>
          <w:tab w:val="clear" w:pos="432"/>
          <w:tab w:val="clear" w:pos="648"/>
          <w:tab w:val="clear" w:pos="864"/>
          <w:tab w:val="clear" w:pos="1080"/>
          <w:tab w:val="clear" w:pos="1296"/>
          <w:tab w:val="clear" w:pos="5904"/>
          <w:tab w:val="right" w:pos="5933"/>
        </w:tabs>
      </w:pPr>
      <w:r>
        <w:tab/>
      </w:r>
      <w:r>
        <w:rPr>
          <w:b/>
          <w:sz w:val="36"/>
        </w:rPr>
        <w:t>H. 3088</w:t>
      </w:r>
    </w:p>
    <w:p w:rsidR="00A85B36" w:rsidRDefault="00A85B36" w:rsidP="00AB138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5B36" w:rsidRDefault="00A85B36" w:rsidP="00AB138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Loftis, Burns, Henderson, G.R. Smith, Whipper and Hodges</w:t>
      </w:r>
    </w:p>
    <w:p w:rsidR="00A85B36" w:rsidRDefault="00A85B36" w:rsidP="00AB138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5B36" w:rsidRDefault="00A85B36" w:rsidP="00AB138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5/26/15--H.</w:t>
      </w:r>
    </w:p>
    <w:p w:rsidR="00A85B36" w:rsidRDefault="00A85B36" w:rsidP="00AB138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A85B36" w:rsidRPr="00FE4EF3" w:rsidRDefault="00A85B36" w:rsidP="00FE4EF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A85B36" w:rsidRDefault="00A85B36" w:rsidP="00AB138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5B36" w:rsidRDefault="00A85B36" w:rsidP="00AB138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A85B36" w:rsidSect="00AB1388">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A85B36" w:rsidRDefault="00A85B36" w:rsidP="00AB138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5B36" w:rsidRDefault="00A85B36" w:rsidP="003D01E8">
      <w:pPr>
        <w:pStyle w:val="Numbersforbills"/>
      </w:pPr>
    </w:p>
    <w:p w:rsidR="00A85B36" w:rsidRDefault="00A85B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B36" w:rsidRDefault="00A85B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B36" w:rsidRDefault="00A85B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B36" w:rsidRDefault="00A85B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B36" w:rsidRDefault="00A85B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B36" w:rsidRDefault="00A85B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B36" w:rsidRPr="00325348" w:rsidRDefault="00A85B36" w:rsidP="0054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85B36" w:rsidRDefault="00A85B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B36" w:rsidRDefault="00A85B36" w:rsidP="00E74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10 TO CHAPTER 6, TITLE 12 SO AS TO ENACT THE “SOUTH CAROLINA SMALL BUSINESS TAX INCENTIVES ACT”, ALLOWING VARIOUS INCOME TAX DEDUCTIONS AND CREDITS FOR RESIDENT TAXPAYERS FOR INVESTMENT IN QUALIFIED BUSINESSES IN THIS STATE AND TO ALLOW A JOBS TAX CREDIT AND AN ADDITIONAL TAX CREDIT FOR QUALIFIED RESEARCH EXPENSES FOR SUCH BUSINESSES; TO AMEND SECTION 35</w:t>
      </w:r>
      <w:r>
        <w:noBreakHyphen/>
        <w:t>1</w:t>
      </w:r>
      <w:r>
        <w:noBreakHyphen/>
        <w:t>202, RELATING TO TRANSACTIONS WHICH ARE EXEMPT FROM THE REQUIREMENTS OF SPECIFIC PROVISIONS OF SECURITIES LAW INCLUDING REGISTRATION REQUIREMENTS, SO AS TO EXEMPT ANY OFFER OR SALE OF A SECURITY BY AN ISSUER IF THE OFFER OR SALE IS CONDUCTED IN ACCORDANCE WITH SECTION 35</w:t>
      </w:r>
      <w:r>
        <w:noBreakHyphen/>
        <w:t>1</w:t>
      </w:r>
      <w:r>
        <w:noBreakHyphen/>
        <w:t>205; AND BY ADDING SECTION 35</w:t>
      </w:r>
      <w:r>
        <w:noBreakHyphen/>
        <w:t>1</w:t>
      </w:r>
      <w:r>
        <w:noBreakHyphen/>
        <w:t>205 SO AS TO AUTHORIZE CERTAIN QUALIFIED COMPANIES IN THIS STATE TO SOLICIT INVESTMENTS FROM QUALIFIED RESIDENT INVESTORS IN THIS STATE IN ORDER TO ENABLE THEM TO RAISE MONEY ON AN INTRASTATE BASIS.</w:t>
      </w:r>
    </w:p>
    <w:p w:rsidR="00A85B36" w:rsidRDefault="00A85B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85B36" w:rsidRDefault="00A85B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B36" w:rsidRDefault="00A85B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5B36" w:rsidRDefault="00A85B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B36" w:rsidRDefault="00A85B36"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35</w:t>
      </w:r>
      <w:r>
        <w:noBreakHyphen/>
        <w:t>1</w:t>
      </w:r>
      <w:r>
        <w:noBreakHyphen/>
        <w:t>202 of the 1976 Code, as added by Act 110 of 2005, is amended by adding a new item appropriately numbered to read:</w:t>
      </w:r>
    </w:p>
    <w:p w:rsidR="00A85B36" w:rsidRDefault="00A85B36"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B36" w:rsidRDefault="00A85B36"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B4BB5">
        <w:rPr>
          <w:color w:val="000000" w:themeColor="text1"/>
          <w:u w:color="000000" w:themeColor="text1"/>
        </w:rPr>
        <w:t>“</w:t>
      </w:r>
      <w:r>
        <w:rPr>
          <w:color w:val="000000" w:themeColor="text1"/>
          <w:u w:color="000000" w:themeColor="text1"/>
        </w:rPr>
        <w:t>(  )</w:t>
      </w:r>
      <w:r>
        <w:rPr>
          <w:color w:val="000000" w:themeColor="text1"/>
          <w:u w:color="000000" w:themeColor="text1"/>
        </w:rPr>
        <w:tab/>
        <w:t>a</w:t>
      </w:r>
      <w:r w:rsidRPr="00B62131">
        <w:rPr>
          <w:color w:val="000000" w:themeColor="text1"/>
          <w:u w:color="000000" w:themeColor="text1"/>
        </w:rPr>
        <w:t>ny offer or sale of a security by an issuer if the offer or sale is conducted in accordance with Section 35</w:t>
      </w:r>
      <w:r>
        <w:rPr>
          <w:color w:val="000000" w:themeColor="text1"/>
          <w:u w:color="000000" w:themeColor="text1"/>
        </w:rPr>
        <w:noBreakHyphen/>
      </w:r>
      <w:r w:rsidRPr="00B62131">
        <w:rPr>
          <w:color w:val="000000" w:themeColor="text1"/>
          <w:u w:color="000000" w:themeColor="text1"/>
        </w:rPr>
        <w:t>1</w:t>
      </w:r>
      <w:r>
        <w:rPr>
          <w:color w:val="000000" w:themeColor="text1"/>
          <w:u w:color="000000" w:themeColor="text1"/>
        </w:rPr>
        <w:noBreakHyphen/>
      </w:r>
      <w:r w:rsidRPr="00B62131">
        <w:rPr>
          <w:color w:val="000000" w:themeColor="text1"/>
          <w:u w:color="000000" w:themeColor="text1"/>
        </w:rPr>
        <w:t>205.</w:t>
      </w:r>
      <w:r w:rsidRPr="00BB4BB5">
        <w:rPr>
          <w:color w:val="000000" w:themeColor="text1"/>
          <w:u w:color="000000" w:themeColor="text1"/>
        </w:rPr>
        <w:t>”</w:t>
      </w:r>
    </w:p>
    <w:p w:rsidR="00A85B36" w:rsidRDefault="00A85B36"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B36" w:rsidRDefault="00A85B36"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2, Chapter 1, Title 35 of the 1976 Code is amended by adding:</w:t>
      </w:r>
    </w:p>
    <w:p w:rsidR="00A85B36" w:rsidRDefault="00A85B36"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B36" w:rsidRDefault="00A85B36"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35</w:t>
      </w:r>
      <w:r>
        <w:noBreakHyphen/>
        <w:t>1</w:t>
      </w:r>
      <w:r>
        <w:noBreakHyphen/>
        <w:t>205.</w:t>
      </w:r>
      <w:r>
        <w:tab/>
      </w:r>
      <w:r w:rsidRPr="00B62131">
        <w:rPr>
          <w:color w:val="000000" w:themeColor="text1"/>
          <w:u w:color="000000" w:themeColor="text1"/>
        </w:rPr>
        <w:t>(</w:t>
      </w:r>
      <w:r>
        <w:rPr>
          <w:color w:val="000000" w:themeColor="text1"/>
          <w:u w:color="000000" w:themeColor="text1"/>
        </w:rPr>
        <w:t>A</w:t>
      </w:r>
      <w:r w:rsidRPr="00B62131">
        <w:rPr>
          <w:color w:val="000000" w:themeColor="text1"/>
          <w:u w:color="000000" w:themeColor="text1"/>
        </w:rPr>
        <w:t>)</w:t>
      </w:r>
      <w:r>
        <w:rPr>
          <w:color w:val="000000" w:themeColor="text1"/>
          <w:u w:color="000000" w:themeColor="text1"/>
        </w:rPr>
        <w:tab/>
      </w:r>
      <w:r w:rsidRPr="0038081E">
        <w:rPr>
          <w:color w:val="000000" w:themeColor="text1"/>
          <w:u w:color="000000" w:themeColor="text1"/>
        </w:rPr>
        <w:t>E</w:t>
      </w:r>
      <w:r w:rsidRPr="00B62131">
        <w:rPr>
          <w:color w:val="000000" w:themeColor="text1"/>
          <w:u w:color="000000" w:themeColor="text1"/>
        </w:rPr>
        <w:t>xcept</w:t>
      </w:r>
      <w:r>
        <w:rPr>
          <w:color w:val="000000" w:themeColor="text1"/>
          <w:u w:color="000000" w:themeColor="text1"/>
        </w:rPr>
        <w:t xml:space="preserve"> as otherwise provided in this c</w:t>
      </w:r>
      <w:r w:rsidRPr="00B62131">
        <w:rPr>
          <w:color w:val="000000" w:themeColor="text1"/>
          <w:u w:color="000000" w:themeColor="text1"/>
        </w:rPr>
        <w:t xml:space="preserve">hapter, an offer or sale of a security by an issuer is exempt from </w:t>
      </w:r>
      <w:r>
        <w:rPr>
          <w:color w:val="000000" w:themeColor="text1"/>
          <w:u w:color="000000" w:themeColor="text1"/>
        </w:rPr>
        <w:t>the provisions of Sections 35</w:t>
      </w:r>
      <w:r>
        <w:rPr>
          <w:color w:val="000000" w:themeColor="text1"/>
          <w:u w:color="000000" w:themeColor="text1"/>
        </w:rPr>
        <w:noBreakHyphen/>
        <w:t>1</w:t>
      </w:r>
      <w:r>
        <w:rPr>
          <w:color w:val="000000" w:themeColor="text1"/>
          <w:u w:color="000000" w:themeColor="text1"/>
        </w:rPr>
        <w:noBreakHyphen/>
        <w:t>301 through 35</w:t>
      </w:r>
      <w:r>
        <w:rPr>
          <w:color w:val="000000" w:themeColor="text1"/>
          <w:u w:color="000000" w:themeColor="text1"/>
        </w:rPr>
        <w:noBreakHyphen/>
        <w:t>1</w:t>
      </w:r>
      <w:r>
        <w:rPr>
          <w:color w:val="000000" w:themeColor="text1"/>
          <w:u w:color="000000" w:themeColor="text1"/>
        </w:rPr>
        <w:noBreakHyphen/>
        <w:t>306, and Section 35</w:t>
      </w:r>
      <w:r>
        <w:rPr>
          <w:color w:val="000000" w:themeColor="text1"/>
          <w:u w:color="000000" w:themeColor="text1"/>
        </w:rPr>
        <w:noBreakHyphen/>
        <w:t>1</w:t>
      </w:r>
      <w:r>
        <w:rPr>
          <w:color w:val="000000" w:themeColor="text1"/>
          <w:u w:color="000000" w:themeColor="text1"/>
        </w:rPr>
        <w:noBreakHyphen/>
        <w:t xml:space="preserve">504, </w:t>
      </w:r>
      <w:r w:rsidRPr="00B62131">
        <w:rPr>
          <w:color w:val="000000" w:themeColor="text1"/>
          <w:u w:color="000000" w:themeColor="text1"/>
        </w:rPr>
        <w:t>if the offer or sale is conducted</w:t>
      </w:r>
      <w:r>
        <w:rPr>
          <w:color w:val="000000" w:themeColor="text1"/>
          <w:u w:color="000000" w:themeColor="text1"/>
        </w:rPr>
        <w:t xml:space="preserve"> pursuant to this section.</w:t>
      </w:r>
    </w:p>
    <w:p w:rsidR="00A85B36" w:rsidRDefault="00A85B36"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t>The securities commissioner, consistent with the provisions of this section, Section 3(a)(11) of the Securities Act of 1933, 15 U.S.C. Section 77c(a)(11), and SEC Rule 147, 17 C.F.R. Part 230.147, shall exempt a security, transaction, or offer of securities from registration requirements otherwise required.  The exemption applies in this State beginning on the effective date of the implementing rule, order, or regulation of the securities commissioner.</w:t>
      </w:r>
    </w:p>
    <w:p w:rsidR="00A85B36" w:rsidRDefault="00A85B36"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t>As used in this section:</w:t>
      </w:r>
    </w:p>
    <w:p w:rsidR="00A85B36" w:rsidRPr="00F84616" w:rsidRDefault="00A85B36"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B97CCE">
        <w:rPr>
          <w:color w:val="000000" w:themeColor="text1"/>
          <w:u w:color="000000" w:themeColor="text1"/>
        </w:rPr>
        <w:t>‘</w:t>
      </w:r>
      <w:r w:rsidRPr="00F84616">
        <w:rPr>
          <w:color w:val="000000" w:themeColor="text1"/>
          <w:u w:color="000000" w:themeColor="text1"/>
        </w:rPr>
        <w:t>Qualified security</w:t>
      </w:r>
      <w:r w:rsidRPr="00B97CCE">
        <w:rPr>
          <w:color w:val="000000" w:themeColor="text1"/>
          <w:u w:color="000000" w:themeColor="text1"/>
        </w:rPr>
        <w:t>’</w:t>
      </w:r>
      <w:r w:rsidRPr="00F84616">
        <w:rPr>
          <w:color w:val="000000" w:themeColor="text1"/>
          <w:u w:color="000000" w:themeColor="text1"/>
        </w:rPr>
        <w:t xml:space="preserve"> means any note, stock, treasury stock bond, debenture, evidence of indebtedness, certificate of interest or participation in any profit</w:t>
      </w:r>
      <w:r>
        <w:rPr>
          <w:color w:val="000000" w:themeColor="text1"/>
          <w:u w:color="000000" w:themeColor="text1"/>
        </w:rPr>
        <w:noBreakHyphen/>
      </w:r>
      <w:r w:rsidRPr="00F84616">
        <w:rPr>
          <w:color w:val="000000" w:themeColor="text1"/>
          <w:u w:color="000000" w:themeColor="text1"/>
        </w:rPr>
        <w:t>sharing agreement, reorganization certificate or subscription, transferable share, investment contract, certificate of deposit for a security, certificate of interest or participation in a patent or application therefore or in royalty or other payments under such a patent or application, or, in general, any interest or instrument commonly known as a security or any certificate for, receipt for, guarantee of, or option, warrant, or right to subscribe to or purchase any</w:t>
      </w:r>
      <w:r>
        <w:rPr>
          <w:color w:val="000000" w:themeColor="text1"/>
          <w:u w:color="000000" w:themeColor="text1"/>
        </w:rPr>
        <w:t xml:space="preserve"> </w:t>
      </w:r>
      <w:r w:rsidRPr="00F84616">
        <w:rPr>
          <w:color w:val="000000" w:themeColor="text1"/>
          <w:u w:color="000000" w:themeColor="text1"/>
        </w:rPr>
        <w:t xml:space="preserve">of the foregoing of a </w:t>
      </w:r>
      <w:r>
        <w:rPr>
          <w:color w:val="000000" w:themeColor="text1"/>
          <w:u w:color="000000" w:themeColor="text1"/>
        </w:rPr>
        <w:t>qualified company</w:t>
      </w:r>
      <w:r w:rsidRPr="00F84616">
        <w:rPr>
          <w:color w:val="000000" w:themeColor="text1"/>
          <w:u w:color="000000" w:themeColor="text1"/>
        </w:rPr>
        <w:t>.</w:t>
      </w:r>
    </w:p>
    <w:p w:rsidR="00A85B36" w:rsidRPr="00F84616" w:rsidRDefault="00A85B36"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F84616">
        <w:rPr>
          <w:color w:val="000000" w:themeColor="text1"/>
          <w:u w:color="000000" w:themeColor="text1"/>
        </w:rPr>
        <w:t>2</w:t>
      </w:r>
      <w:r>
        <w:rPr>
          <w:color w:val="000000" w:themeColor="text1"/>
          <w:u w:color="000000" w:themeColor="text1"/>
        </w:rPr>
        <w:t>)</w:t>
      </w:r>
      <w:r w:rsidRPr="00F84616">
        <w:rPr>
          <w:color w:val="000000" w:themeColor="text1"/>
          <w:u w:color="000000" w:themeColor="text1"/>
        </w:rPr>
        <w:tab/>
      </w:r>
      <w:r w:rsidRPr="00B97CCE">
        <w:rPr>
          <w:color w:val="000000" w:themeColor="text1"/>
          <w:u w:color="000000" w:themeColor="text1"/>
        </w:rPr>
        <w:t>‘</w:t>
      </w:r>
      <w:r w:rsidRPr="00F84616">
        <w:rPr>
          <w:color w:val="000000" w:themeColor="text1"/>
          <w:u w:color="000000" w:themeColor="text1"/>
        </w:rPr>
        <w:t>Qualified company</w:t>
      </w:r>
      <w:r w:rsidRPr="00B97CCE">
        <w:rPr>
          <w:color w:val="000000" w:themeColor="text1"/>
          <w:u w:color="000000" w:themeColor="text1"/>
        </w:rPr>
        <w:t>’</w:t>
      </w:r>
      <w:r w:rsidRPr="00F84616">
        <w:rPr>
          <w:color w:val="000000" w:themeColor="text1"/>
          <w:u w:color="000000" w:themeColor="text1"/>
        </w:rPr>
        <w:t xml:space="preserve"> means a for</w:t>
      </w:r>
      <w:r>
        <w:rPr>
          <w:color w:val="000000" w:themeColor="text1"/>
          <w:u w:color="000000" w:themeColor="text1"/>
        </w:rPr>
        <w:noBreakHyphen/>
      </w:r>
      <w:r w:rsidRPr="00F84616">
        <w:rPr>
          <w:color w:val="000000" w:themeColor="text1"/>
          <w:u w:color="000000" w:themeColor="text1"/>
        </w:rPr>
        <w:t>profit, private company registered and domiciled in th</w:t>
      </w:r>
      <w:r>
        <w:rPr>
          <w:color w:val="000000" w:themeColor="text1"/>
          <w:u w:color="000000" w:themeColor="text1"/>
        </w:rPr>
        <w:t>is</w:t>
      </w:r>
      <w:r w:rsidRPr="00F84616">
        <w:rPr>
          <w:color w:val="000000" w:themeColor="text1"/>
          <w:u w:color="000000" w:themeColor="text1"/>
        </w:rPr>
        <w:t xml:space="preserve"> State.</w:t>
      </w:r>
    </w:p>
    <w:p w:rsidR="00A85B36" w:rsidRPr="00F84616" w:rsidRDefault="00A85B36"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F84616">
        <w:rPr>
          <w:color w:val="000000" w:themeColor="text1"/>
          <w:u w:color="000000" w:themeColor="text1"/>
        </w:rPr>
        <w:t>3</w:t>
      </w:r>
      <w:r>
        <w:rPr>
          <w:color w:val="000000" w:themeColor="text1"/>
          <w:u w:color="000000" w:themeColor="text1"/>
        </w:rPr>
        <w:t>)</w:t>
      </w:r>
      <w:r w:rsidRPr="00F84616">
        <w:rPr>
          <w:color w:val="000000" w:themeColor="text1"/>
          <w:u w:color="000000" w:themeColor="text1"/>
        </w:rPr>
        <w:tab/>
      </w:r>
      <w:r w:rsidRPr="00B97CCE">
        <w:rPr>
          <w:color w:val="000000" w:themeColor="text1"/>
          <w:u w:color="000000" w:themeColor="text1"/>
        </w:rPr>
        <w:t>‘</w:t>
      </w:r>
      <w:r w:rsidRPr="00F84616">
        <w:rPr>
          <w:color w:val="000000" w:themeColor="text1"/>
          <w:u w:color="000000" w:themeColor="text1"/>
        </w:rPr>
        <w:t>Qualified resident investor</w:t>
      </w:r>
      <w:r w:rsidRPr="00B97CCE">
        <w:rPr>
          <w:color w:val="000000" w:themeColor="text1"/>
          <w:u w:color="000000" w:themeColor="text1"/>
        </w:rPr>
        <w:t>’</w:t>
      </w:r>
      <w:r w:rsidRPr="00F84616">
        <w:rPr>
          <w:color w:val="000000" w:themeColor="text1"/>
          <w:u w:color="000000" w:themeColor="text1"/>
        </w:rPr>
        <w:t xml:space="preserve"> means a</w:t>
      </w:r>
      <w:r>
        <w:rPr>
          <w:color w:val="000000" w:themeColor="text1"/>
          <w:u w:color="000000" w:themeColor="text1"/>
        </w:rPr>
        <w:t>n individual who resides in and is domiciled in this State and files South Carolina individual income tax returns</w:t>
      </w:r>
      <w:r w:rsidRPr="00F84616">
        <w:rPr>
          <w:color w:val="000000" w:themeColor="text1"/>
          <w:u w:color="000000" w:themeColor="text1"/>
        </w:rPr>
        <w:t>.</w:t>
      </w:r>
    </w:p>
    <w:p w:rsidR="00A85B36" w:rsidRPr="00F84616" w:rsidRDefault="00A85B36"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F84616">
        <w:rPr>
          <w:color w:val="000000" w:themeColor="text1"/>
          <w:u w:color="000000" w:themeColor="text1"/>
        </w:rPr>
        <w:tab/>
      </w:r>
      <w:r w:rsidRPr="00B97CCE">
        <w:rPr>
          <w:color w:val="000000" w:themeColor="text1"/>
          <w:u w:color="000000" w:themeColor="text1"/>
        </w:rPr>
        <w:t>‘</w:t>
      </w:r>
      <w:r>
        <w:rPr>
          <w:color w:val="000000" w:themeColor="text1"/>
          <w:u w:color="000000" w:themeColor="text1"/>
        </w:rPr>
        <w:t>D</w:t>
      </w:r>
      <w:r w:rsidRPr="00F84616">
        <w:rPr>
          <w:color w:val="000000" w:themeColor="text1"/>
          <w:u w:color="000000" w:themeColor="text1"/>
        </w:rPr>
        <w:t>isclosure brochure</w:t>
      </w:r>
      <w:r w:rsidRPr="00B97CCE">
        <w:rPr>
          <w:color w:val="000000" w:themeColor="text1"/>
          <w:u w:color="000000" w:themeColor="text1"/>
        </w:rPr>
        <w:t>’</w:t>
      </w:r>
      <w:r w:rsidRPr="00F84616">
        <w:rPr>
          <w:color w:val="000000" w:themeColor="text1"/>
          <w:u w:color="000000" w:themeColor="text1"/>
        </w:rPr>
        <w:t xml:space="preserve"> means a brochure </w:t>
      </w:r>
      <w:r>
        <w:rPr>
          <w:color w:val="000000" w:themeColor="text1"/>
          <w:u w:color="000000" w:themeColor="text1"/>
        </w:rPr>
        <w:t>produced</w:t>
      </w:r>
      <w:r w:rsidRPr="00F84616">
        <w:rPr>
          <w:color w:val="000000" w:themeColor="text1"/>
          <w:u w:color="000000" w:themeColor="text1"/>
        </w:rPr>
        <w:t xml:space="preserve"> and </w:t>
      </w:r>
      <w:r>
        <w:rPr>
          <w:color w:val="000000" w:themeColor="text1"/>
          <w:u w:color="000000" w:themeColor="text1"/>
        </w:rPr>
        <w:t>updated</w:t>
      </w:r>
      <w:r w:rsidRPr="00F84616">
        <w:rPr>
          <w:color w:val="000000" w:themeColor="text1"/>
          <w:u w:color="000000" w:themeColor="text1"/>
        </w:rPr>
        <w:t xml:space="preserve"> by the </w:t>
      </w:r>
      <w:r>
        <w:rPr>
          <w:color w:val="000000" w:themeColor="text1"/>
          <w:u w:color="000000" w:themeColor="text1"/>
        </w:rPr>
        <w:t>s</w:t>
      </w:r>
      <w:r w:rsidRPr="00F84616">
        <w:rPr>
          <w:color w:val="000000" w:themeColor="text1"/>
          <w:u w:color="000000" w:themeColor="text1"/>
        </w:rPr>
        <w:t xml:space="preserve">ecurities </w:t>
      </w:r>
      <w:r>
        <w:rPr>
          <w:color w:val="000000" w:themeColor="text1"/>
          <w:u w:color="000000" w:themeColor="text1"/>
        </w:rPr>
        <w:t>c</w:t>
      </w:r>
      <w:r w:rsidRPr="00F84616">
        <w:rPr>
          <w:color w:val="000000" w:themeColor="text1"/>
          <w:u w:color="000000" w:themeColor="text1"/>
        </w:rPr>
        <w:t>ommissioner for</w:t>
      </w:r>
      <w:r>
        <w:rPr>
          <w:color w:val="000000" w:themeColor="text1"/>
          <w:u w:color="000000" w:themeColor="text1"/>
        </w:rPr>
        <w:t xml:space="preserve"> distribution to qualified</w:t>
      </w:r>
      <w:r w:rsidRPr="00F84616">
        <w:rPr>
          <w:color w:val="000000" w:themeColor="text1"/>
          <w:u w:color="000000" w:themeColor="text1"/>
        </w:rPr>
        <w:t xml:space="preserve"> investors, </w:t>
      </w:r>
      <w:r>
        <w:rPr>
          <w:color w:val="000000" w:themeColor="text1"/>
          <w:u w:color="000000" w:themeColor="text1"/>
        </w:rPr>
        <w:t xml:space="preserve">qualified </w:t>
      </w:r>
      <w:r w:rsidRPr="00F84616">
        <w:rPr>
          <w:color w:val="000000" w:themeColor="text1"/>
          <w:u w:color="000000" w:themeColor="text1"/>
        </w:rPr>
        <w:t>companies</w:t>
      </w:r>
      <w:r>
        <w:rPr>
          <w:color w:val="000000" w:themeColor="text1"/>
          <w:u w:color="000000" w:themeColor="text1"/>
        </w:rPr>
        <w:t>,</w:t>
      </w:r>
      <w:r w:rsidRPr="00F84616">
        <w:rPr>
          <w:color w:val="000000" w:themeColor="text1"/>
          <w:u w:color="000000" w:themeColor="text1"/>
        </w:rPr>
        <w:t xml:space="preserve"> and professional business intermediaries engaged in</w:t>
      </w:r>
      <w:r>
        <w:rPr>
          <w:color w:val="000000" w:themeColor="text1"/>
          <w:u w:color="000000" w:themeColor="text1"/>
        </w:rPr>
        <w:t xml:space="preserve"> a South Carolina private intra</w:t>
      </w:r>
      <w:r w:rsidRPr="00F84616">
        <w:rPr>
          <w:color w:val="000000" w:themeColor="text1"/>
          <w:u w:color="000000" w:themeColor="text1"/>
        </w:rPr>
        <w:t>state securities offering.</w:t>
      </w:r>
    </w:p>
    <w:p w:rsidR="00A85B36" w:rsidRPr="00F84616" w:rsidRDefault="00A85B36"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A qualified company may</w:t>
      </w:r>
      <w:r w:rsidRPr="00F84616">
        <w:rPr>
          <w:color w:val="000000" w:themeColor="text1"/>
          <w:u w:color="000000" w:themeColor="text1"/>
        </w:rPr>
        <w:t xml:space="preserve"> raise an unlimited amount of capital from </w:t>
      </w:r>
      <w:r>
        <w:rPr>
          <w:color w:val="000000" w:themeColor="text1"/>
          <w:u w:color="000000" w:themeColor="text1"/>
        </w:rPr>
        <w:t xml:space="preserve">qualified </w:t>
      </w:r>
      <w:r w:rsidRPr="00F84616">
        <w:rPr>
          <w:color w:val="000000" w:themeColor="text1"/>
          <w:u w:color="000000" w:themeColor="text1"/>
        </w:rPr>
        <w:t>resident investors, and a</w:t>
      </w:r>
      <w:r>
        <w:rPr>
          <w:color w:val="000000" w:themeColor="text1"/>
          <w:u w:color="000000" w:themeColor="text1"/>
        </w:rPr>
        <w:t xml:space="preserve"> qualified</w:t>
      </w:r>
      <w:r w:rsidRPr="00F84616">
        <w:rPr>
          <w:color w:val="000000" w:themeColor="text1"/>
          <w:u w:color="000000" w:themeColor="text1"/>
        </w:rPr>
        <w:t xml:space="preserve"> resident investor </w:t>
      </w:r>
      <w:r>
        <w:rPr>
          <w:color w:val="000000" w:themeColor="text1"/>
          <w:u w:color="000000" w:themeColor="text1"/>
        </w:rPr>
        <w:t>who is an accredited investor as defined pursuant to this chapter may</w:t>
      </w:r>
      <w:r w:rsidRPr="00F84616">
        <w:rPr>
          <w:color w:val="000000" w:themeColor="text1"/>
          <w:u w:color="000000" w:themeColor="text1"/>
        </w:rPr>
        <w:t xml:space="preserve"> invest an unlimited amount in qualified companies.</w:t>
      </w:r>
    </w:p>
    <w:p w:rsidR="00A85B36" w:rsidRPr="00300EB5" w:rsidRDefault="00A85B36" w:rsidP="00FE4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sidRPr="00300EB5">
        <w:rPr>
          <w:u w:color="000000" w:themeColor="text1"/>
        </w:rPr>
        <w:t>(E)</w:t>
      </w:r>
      <w:r w:rsidRPr="00300EB5">
        <w:rPr>
          <w:u w:color="000000" w:themeColor="text1"/>
        </w:rPr>
        <w:tab/>
        <w:t>A qualified investor, who is not an accredited investor as defined in Rule 501(a) of Regulation D, may not purchase more than a total annual investment in qualified companies of:</w:t>
      </w:r>
    </w:p>
    <w:p w:rsidR="00A85B36" w:rsidRPr="00300EB5" w:rsidRDefault="00A85B36" w:rsidP="00FE4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sidRPr="00300EB5">
        <w:rPr>
          <w:u w:color="000000" w:themeColor="text1"/>
        </w:rPr>
        <w:tab/>
        <w:t xml:space="preserve">ten percent of the greater of annual income or net worth for natural persons; or </w:t>
      </w:r>
    </w:p>
    <w:p w:rsidR="00A85B36" w:rsidRPr="00F84616" w:rsidRDefault="00A85B36" w:rsidP="00FE4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u w:color="000000" w:themeColor="text1"/>
        </w:rPr>
        <w:tab/>
      </w:r>
      <w:r>
        <w:rPr>
          <w:u w:color="000000" w:themeColor="text1"/>
        </w:rPr>
        <w:tab/>
        <w:t>(2)</w:t>
      </w:r>
      <w:r w:rsidRPr="00300EB5">
        <w:rPr>
          <w:u w:color="000000" w:themeColor="text1"/>
        </w:rPr>
        <w:tab/>
        <w:t>ten percent of the greater of annual revenue or net assets at the end of the fiscal year for nonnatural persons.</w:t>
      </w:r>
    </w:p>
    <w:p w:rsidR="00A85B36" w:rsidRPr="00F84616" w:rsidRDefault="00A85B36"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F84616">
        <w:rPr>
          <w:color w:val="000000" w:themeColor="text1"/>
          <w:u w:color="000000" w:themeColor="text1"/>
        </w:rPr>
        <w:t xml:space="preserve">A commission, fee, or other remuneration, </w:t>
      </w:r>
      <w:r>
        <w:rPr>
          <w:color w:val="000000" w:themeColor="text1"/>
          <w:u w:color="000000" w:themeColor="text1"/>
        </w:rPr>
        <w:t>may</w:t>
      </w:r>
      <w:r w:rsidRPr="00F84616">
        <w:rPr>
          <w:color w:val="000000" w:themeColor="text1"/>
          <w:u w:color="000000" w:themeColor="text1"/>
        </w:rPr>
        <w:t xml:space="preserve"> not be paid or given, directly or indirectly, for any person</w:t>
      </w:r>
      <w:r w:rsidRPr="00B97CCE">
        <w:rPr>
          <w:color w:val="000000" w:themeColor="text1"/>
          <w:u w:color="000000" w:themeColor="text1"/>
        </w:rPr>
        <w:t>’</w:t>
      </w:r>
      <w:r w:rsidRPr="00F84616">
        <w:rPr>
          <w:color w:val="000000" w:themeColor="text1"/>
          <w:u w:color="000000" w:themeColor="text1"/>
        </w:rPr>
        <w:t>s participation in the offer or sale of qualified intrastate securities for the issuer unless the person is registered either as a broker</w:t>
      </w:r>
      <w:r>
        <w:rPr>
          <w:color w:val="000000" w:themeColor="text1"/>
          <w:u w:color="000000" w:themeColor="text1"/>
        </w:rPr>
        <w:noBreakHyphen/>
      </w:r>
      <w:r w:rsidRPr="00F84616">
        <w:rPr>
          <w:color w:val="000000" w:themeColor="text1"/>
          <w:u w:color="000000" w:themeColor="text1"/>
        </w:rPr>
        <w:t>dealer, an investment advisor</w:t>
      </w:r>
      <w:r>
        <w:rPr>
          <w:color w:val="000000" w:themeColor="text1"/>
          <w:u w:color="000000" w:themeColor="text1"/>
        </w:rPr>
        <w:t>,</w:t>
      </w:r>
      <w:r w:rsidRPr="00F84616">
        <w:rPr>
          <w:color w:val="000000" w:themeColor="text1"/>
          <w:u w:color="000000" w:themeColor="text1"/>
        </w:rPr>
        <w:t xml:space="preserve"> or private placement agent</w:t>
      </w:r>
      <w:r>
        <w:rPr>
          <w:color w:val="000000" w:themeColor="text1"/>
          <w:u w:color="000000" w:themeColor="text1"/>
        </w:rPr>
        <w:t xml:space="preserve"> pursuant to this section</w:t>
      </w:r>
      <w:r w:rsidRPr="00F84616">
        <w:rPr>
          <w:color w:val="000000" w:themeColor="text1"/>
          <w:u w:color="000000" w:themeColor="text1"/>
        </w:rPr>
        <w:t>.</w:t>
      </w:r>
    </w:p>
    <w:p w:rsidR="00A85B36" w:rsidRPr="00F84616" w:rsidRDefault="00A85B36"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F84616">
        <w:rPr>
          <w:color w:val="000000" w:themeColor="text1"/>
          <w:u w:color="000000" w:themeColor="text1"/>
        </w:rPr>
        <w:t xml:space="preserve">All investment funds and capital received from qualified investors by a qualified company </w:t>
      </w:r>
      <w:r>
        <w:rPr>
          <w:color w:val="000000" w:themeColor="text1"/>
          <w:u w:color="000000" w:themeColor="text1"/>
        </w:rPr>
        <w:t>must</w:t>
      </w:r>
      <w:r w:rsidRPr="00F84616">
        <w:rPr>
          <w:color w:val="000000" w:themeColor="text1"/>
          <w:u w:color="000000" w:themeColor="text1"/>
        </w:rPr>
        <w:t xml:space="preserve"> be deposited into a bank or depository institution authorized to do business in </w:t>
      </w:r>
      <w:r>
        <w:rPr>
          <w:color w:val="000000" w:themeColor="text1"/>
          <w:u w:color="000000" w:themeColor="text1"/>
        </w:rPr>
        <w:t>this State</w:t>
      </w:r>
      <w:r w:rsidRPr="00F84616">
        <w:rPr>
          <w:color w:val="000000" w:themeColor="text1"/>
          <w:u w:color="000000" w:themeColor="text1"/>
        </w:rPr>
        <w:t xml:space="preserve">, and all funds </w:t>
      </w:r>
      <w:r>
        <w:rPr>
          <w:color w:val="000000" w:themeColor="text1"/>
          <w:u w:color="000000" w:themeColor="text1"/>
        </w:rPr>
        <w:t>must</w:t>
      </w:r>
      <w:r w:rsidRPr="00F84616">
        <w:rPr>
          <w:color w:val="000000" w:themeColor="text1"/>
          <w:u w:color="000000" w:themeColor="text1"/>
        </w:rPr>
        <w:t xml:space="preserve"> be used in accordance with representations made to investors.</w:t>
      </w:r>
    </w:p>
    <w:p w:rsidR="00A85B36" w:rsidRPr="00F84616" w:rsidRDefault="00A85B36"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F84616">
        <w:rPr>
          <w:color w:val="000000" w:themeColor="text1"/>
          <w:u w:color="000000" w:themeColor="text1"/>
        </w:rPr>
        <w:t xml:space="preserve">Fifteen days before the </w:t>
      </w:r>
      <w:r>
        <w:rPr>
          <w:color w:val="000000" w:themeColor="text1"/>
          <w:u w:color="000000" w:themeColor="text1"/>
        </w:rPr>
        <w:t>issue</w:t>
      </w:r>
      <w:r w:rsidRPr="00F84616">
        <w:rPr>
          <w:color w:val="000000" w:themeColor="text1"/>
          <w:u w:color="000000" w:themeColor="text1"/>
        </w:rPr>
        <w:t xml:space="preserve"> of any public general solicitation or advertising, the issuer shall provide the Form D notice to the </w:t>
      </w:r>
      <w:r>
        <w:rPr>
          <w:color w:val="000000" w:themeColor="text1"/>
          <w:u w:color="000000" w:themeColor="text1"/>
        </w:rPr>
        <w:t>s</w:t>
      </w:r>
      <w:r w:rsidRPr="00F84616">
        <w:rPr>
          <w:color w:val="000000" w:themeColor="text1"/>
          <w:u w:color="000000" w:themeColor="text1"/>
        </w:rPr>
        <w:t xml:space="preserve">ecurities </w:t>
      </w:r>
      <w:r>
        <w:rPr>
          <w:color w:val="000000" w:themeColor="text1"/>
          <w:u w:color="000000" w:themeColor="text1"/>
        </w:rPr>
        <w:t>c</w:t>
      </w:r>
      <w:r w:rsidRPr="00F84616">
        <w:rPr>
          <w:color w:val="000000" w:themeColor="text1"/>
          <w:u w:color="000000" w:themeColor="text1"/>
        </w:rPr>
        <w:t xml:space="preserve">ommissioner in writing or in electronic form. </w:t>
      </w:r>
      <w:r>
        <w:rPr>
          <w:color w:val="000000" w:themeColor="text1"/>
          <w:u w:color="000000" w:themeColor="text1"/>
        </w:rPr>
        <w:t xml:space="preserve"> </w:t>
      </w:r>
      <w:r w:rsidRPr="00F84616">
        <w:rPr>
          <w:color w:val="000000" w:themeColor="text1"/>
          <w:u w:color="000000" w:themeColor="text1"/>
        </w:rPr>
        <w:t xml:space="preserve">The notice </w:t>
      </w:r>
      <w:r>
        <w:rPr>
          <w:color w:val="000000" w:themeColor="text1"/>
          <w:u w:color="000000" w:themeColor="text1"/>
        </w:rPr>
        <w:t>must</w:t>
      </w:r>
      <w:r w:rsidRPr="00F84616">
        <w:rPr>
          <w:color w:val="000000" w:themeColor="text1"/>
          <w:u w:color="000000" w:themeColor="text1"/>
        </w:rPr>
        <w:t xml:space="preserve"> specify that the issuer is conducting an offering in reliance upon this exemption</w:t>
      </w:r>
      <w:r>
        <w:rPr>
          <w:color w:val="000000" w:themeColor="text1"/>
          <w:u w:color="000000" w:themeColor="text1"/>
        </w:rPr>
        <w:t xml:space="preserve"> allowed by this section</w:t>
      </w:r>
      <w:r w:rsidRPr="00F84616">
        <w:rPr>
          <w:color w:val="000000" w:themeColor="text1"/>
          <w:u w:color="000000" w:themeColor="text1"/>
        </w:rPr>
        <w:t xml:space="preserve"> and </w:t>
      </w:r>
      <w:r>
        <w:rPr>
          <w:color w:val="000000" w:themeColor="text1"/>
          <w:u w:color="000000" w:themeColor="text1"/>
        </w:rPr>
        <w:t>must</w:t>
      </w:r>
      <w:r w:rsidRPr="00F84616">
        <w:rPr>
          <w:color w:val="000000" w:themeColor="text1"/>
          <w:u w:color="000000" w:themeColor="text1"/>
        </w:rPr>
        <w:t xml:space="preserve"> contain the names and addresses of the following persons and information related to the offering:</w:t>
      </w:r>
    </w:p>
    <w:p w:rsidR="00A85B36" w:rsidRPr="00F84616" w:rsidRDefault="00A85B36"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84616">
        <w:rPr>
          <w:color w:val="000000" w:themeColor="text1"/>
          <w:u w:color="000000" w:themeColor="text1"/>
        </w:rPr>
        <w:t>(</w:t>
      </w:r>
      <w:r>
        <w:rPr>
          <w:color w:val="000000" w:themeColor="text1"/>
          <w:u w:color="000000" w:themeColor="text1"/>
        </w:rPr>
        <w:t>1</w:t>
      </w:r>
      <w:r w:rsidRPr="00F84616">
        <w:rPr>
          <w:color w:val="000000" w:themeColor="text1"/>
          <w:u w:color="000000" w:themeColor="text1"/>
        </w:rPr>
        <w:t>)</w:t>
      </w:r>
      <w:r>
        <w:rPr>
          <w:color w:val="000000" w:themeColor="text1"/>
          <w:u w:color="000000" w:themeColor="text1"/>
        </w:rPr>
        <w:tab/>
        <w:t>t</w:t>
      </w:r>
      <w:r w:rsidRPr="00F84616">
        <w:rPr>
          <w:color w:val="000000" w:themeColor="text1"/>
          <w:u w:color="000000" w:themeColor="text1"/>
        </w:rPr>
        <w:t>he issuer;</w:t>
      </w:r>
    </w:p>
    <w:p w:rsidR="00A85B36" w:rsidRPr="00F84616" w:rsidRDefault="00A85B36"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84616">
        <w:rPr>
          <w:color w:val="000000" w:themeColor="text1"/>
          <w:u w:color="000000" w:themeColor="text1"/>
        </w:rPr>
        <w:t>(</w:t>
      </w:r>
      <w:r>
        <w:rPr>
          <w:color w:val="000000" w:themeColor="text1"/>
          <w:u w:color="000000" w:themeColor="text1"/>
        </w:rPr>
        <w:t>2</w:t>
      </w:r>
      <w:r w:rsidRPr="00F84616">
        <w:rPr>
          <w:color w:val="000000" w:themeColor="text1"/>
          <w:u w:color="000000" w:themeColor="text1"/>
        </w:rPr>
        <w:t>)</w:t>
      </w:r>
      <w:r>
        <w:rPr>
          <w:color w:val="000000" w:themeColor="text1"/>
          <w:u w:color="000000" w:themeColor="text1"/>
        </w:rPr>
        <w:tab/>
      </w:r>
      <w:r w:rsidRPr="00F84616">
        <w:rPr>
          <w:color w:val="000000" w:themeColor="text1"/>
          <w:u w:color="000000" w:themeColor="text1"/>
        </w:rPr>
        <w:t xml:space="preserve">all persons involved in the offer or sale of securities on behalf of the issuer; </w:t>
      </w:r>
    </w:p>
    <w:p w:rsidR="00A85B36" w:rsidRPr="00F84616" w:rsidRDefault="00A85B36"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84616">
        <w:rPr>
          <w:color w:val="000000" w:themeColor="text1"/>
          <w:u w:color="000000" w:themeColor="text1"/>
        </w:rPr>
        <w:t>(</w:t>
      </w:r>
      <w:r>
        <w:rPr>
          <w:color w:val="000000" w:themeColor="text1"/>
          <w:u w:color="000000" w:themeColor="text1"/>
        </w:rPr>
        <w:t>3</w:t>
      </w:r>
      <w:r w:rsidRPr="00F84616">
        <w:rPr>
          <w:color w:val="000000" w:themeColor="text1"/>
          <w:u w:color="000000" w:themeColor="text1"/>
        </w:rPr>
        <w:t>)</w:t>
      </w:r>
      <w:r>
        <w:rPr>
          <w:color w:val="000000" w:themeColor="text1"/>
          <w:u w:color="000000" w:themeColor="text1"/>
        </w:rPr>
        <w:tab/>
      </w:r>
      <w:r w:rsidRPr="00F84616">
        <w:rPr>
          <w:color w:val="000000" w:themeColor="text1"/>
          <w:u w:color="000000" w:themeColor="text1"/>
        </w:rPr>
        <w:t xml:space="preserve">the bank or other depository institution in which investor funds </w:t>
      </w:r>
      <w:r>
        <w:rPr>
          <w:color w:val="000000" w:themeColor="text1"/>
          <w:u w:color="000000" w:themeColor="text1"/>
        </w:rPr>
        <w:t>ar</w:t>
      </w:r>
      <w:r w:rsidRPr="00F84616">
        <w:rPr>
          <w:color w:val="000000" w:themeColor="text1"/>
          <w:u w:color="000000" w:themeColor="text1"/>
        </w:rPr>
        <w:t>e deposited; and</w:t>
      </w:r>
    </w:p>
    <w:p w:rsidR="00A85B36" w:rsidRPr="00F84616" w:rsidRDefault="00A85B36"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84616">
        <w:rPr>
          <w:color w:val="000000" w:themeColor="text1"/>
          <w:u w:color="000000" w:themeColor="text1"/>
        </w:rPr>
        <w:t>(</w:t>
      </w:r>
      <w:r>
        <w:rPr>
          <w:color w:val="000000" w:themeColor="text1"/>
          <w:u w:color="000000" w:themeColor="text1"/>
        </w:rPr>
        <w:t>4</w:t>
      </w:r>
      <w:r w:rsidRPr="00F84616">
        <w:rPr>
          <w:color w:val="000000" w:themeColor="text1"/>
          <w:u w:color="000000" w:themeColor="text1"/>
        </w:rPr>
        <w:t>)</w:t>
      </w:r>
      <w:r>
        <w:rPr>
          <w:color w:val="000000" w:themeColor="text1"/>
          <w:u w:color="000000" w:themeColor="text1"/>
        </w:rPr>
        <w:tab/>
        <w:t>t</w:t>
      </w:r>
      <w:r w:rsidRPr="00F84616">
        <w:rPr>
          <w:color w:val="000000" w:themeColor="text1"/>
          <w:u w:color="000000" w:themeColor="text1"/>
        </w:rPr>
        <w:t>he term sheet provided to investors regarding the terms and conditions of the offering.</w:t>
      </w:r>
    </w:p>
    <w:p w:rsidR="00A85B36" w:rsidRPr="00F84616" w:rsidRDefault="00A85B36"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616">
        <w:rPr>
          <w:color w:val="000000" w:themeColor="text1"/>
          <w:u w:color="000000" w:themeColor="text1"/>
        </w:rPr>
        <w:tab/>
      </w:r>
      <w:r>
        <w:rPr>
          <w:color w:val="000000" w:themeColor="text1"/>
          <w:u w:color="000000" w:themeColor="text1"/>
        </w:rPr>
        <w:t>(I)</w:t>
      </w:r>
      <w:r>
        <w:rPr>
          <w:color w:val="000000" w:themeColor="text1"/>
          <w:u w:color="000000" w:themeColor="text1"/>
        </w:rPr>
        <w:tab/>
      </w:r>
      <w:r w:rsidRPr="00F84616">
        <w:rPr>
          <w:color w:val="000000" w:themeColor="text1"/>
          <w:u w:color="000000" w:themeColor="text1"/>
        </w:rPr>
        <w:t xml:space="preserve">The issuer </w:t>
      </w:r>
      <w:r>
        <w:rPr>
          <w:color w:val="000000" w:themeColor="text1"/>
          <w:u w:color="000000" w:themeColor="text1"/>
        </w:rPr>
        <w:t>may</w:t>
      </w:r>
      <w:r w:rsidRPr="00F84616">
        <w:rPr>
          <w:color w:val="000000" w:themeColor="text1"/>
          <w:u w:color="000000" w:themeColor="text1"/>
        </w:rPr>
        <w:t xml:space="preserve"> not be, either before or as a result of the offering, an SEC registered investment comp</w:t>
      </w:r>
      <w:r>
        <w:rPr>
          <w:color w:val="000000" w:themeColor="text1"/>
          <w:u w:color="000000" w:themeColor="text1"/>
        </w:rPr>
        <w:t>any as defined in S</w:t>
      </w:r>
      <w:r w:rsidRPr="00F84616">
        <w:rPr>
          <w:color w:val="000000" w:themeColor="text1"/>
          <w:u w:color="000000" w:themeColor="text1"/>
        </w:rPr>
        <w:t xml:space="preserve">ection 3 of the Investment Company Act of 1940, 15 U.S.C. </w:t>
      </w:r>
      <w:r>
        <w:rPr>
          <w:color w:val="000000" w:themeColor="text1"/>
          <w:u w:color="000000" w:themeColor="text1"/>
        </w:rPr>
        <w:t>Section</w:t>
      </w:r>
      <w:r w:rsidRPr="00F84616">
        <w:rPr>
          <w:color w:val="000000" w:themeColor="text1"/>
          <w:u w:color="000000" w:themeColor="text1"/>
        </w:rPr>
        <w:t xml:space="preserve"> 80a</w:t>
      </w:r>
      <w:r>
        <w:rPr>
          <w:color w:val="000000" w:themeColor="text1"/>
          <w:u w:color="000000" w:themeColor="text1"/>
        </w:rPr>
        <w:noBreakHyphen/>
      </w:r>
      <w:r w:rsidRPr="00F84616">
        <w:rPr>
          <w:color w:val="000000" w:themeColor="text1"/>
          <w:u w:color="000000" w:themeColor="text1"/>
        </w:rPr>
        <w:t>3, or a company subject to</w:t>
      </w:r>
      <w:r>
        <w:rPr>
          <w:color w:val="000000" w:themeColor="text1"/>
          <w:u w:color="000000" w:themeColor="text1"/>
        </w:rPr>
        <w:t xml:space="preserve"> the reporting requirements of S</w:t>
      </w:r>
      <w:r w:rsidRPr="00F84616">
        <w:rPr>
          <w:color w:val="000000" w:themeColor="text1"/>
          <w:u w:color="000000" w:themeColor="text1"/>
        </w:rPr>
        <w:t xml:space="preserve">ection 13 or 15(d) of the </w:t>
      </w:r>
      <w:r>
        <w:rPr>
          <w:color w:val="000000" w:themeColor="text1"/>
          <w:u w:color="000000" w:themeColor="text1"/>
        </w:rPr>
        <w:t>S</w:t>
      </w:r>
      <w:r w:rsidRPr="00F84616">
        <w:rPr>
          <w:color w:val="000000" w:themeColor="text1"/>
          <w:u w:color="000000" w:themeColor="text1"/>
        </w:rPr>
        <w:t xml:space="preserve">ecurities </w:t>
      </w:r>
      <w:r>
        <w:rPr>
          <w:color w:val="000000" w:themeColor="text1"/>
          <w:u w:color="000000" w:themeColor="text1"/>
        </w:rPr>
        <w:t>E</w:t>
      </w:r>
      <w:r w:rsidRPr="00F84616">
        <w:rPr>
          <w:color w:val="000000" w:themeColor="text1"/>
          <w:u w:color="000000" w:themeColor="text1"/>
        </w:rPr>
        <w:t xml:space="preserve">xchange </w:t>
      </w:r>
      <w:r>
        <w:rPr>
          <w:color w:val="000000" w:themeColor="text1"/>
          <w:u w:color="000000" w:themeColor="text1"/>
        </w:rPr>
        <w:t>A</w:t>
      </w:r>
      <w:r w:rsidRPr="00F84616">
        <w:rPr>
          <w:color w:val="000000" w:themeColor="text1"/>
          <w:u w:color="000000" w:themeColor="text1"/>
        </w:rPr>
        <w:t xml:space="preserve">ct of 1934, 15 U.S.C. </w:t>
      </w:r>
      <w:r>
        <w:rPr>
          <w:color w:val="000000" w:themeColor="text1"/>
          <w:u w:color="000000" w:themeColor="text1"/>
        </w:rPr>
        <w:t>Sections</w:t>
      </w:r>
      <w:r w:rsidRPr="00F84616">
        <w:rPr>
          <w:color w:val="000000" w:themeColor="text1"/>
          <w:u w:color="000000" w:themeColor="text1"/>
        </w:rPr>
        <w:t xml:space="preserve"> 78m and 78o(d), as adopted by reference in </w:t>
      </w:r>
      <w:r>
        <w:rPr>
          <w:color w:val="000000" w:themeColor="text1"/>
          <w:u w:color="000000" w:themeColor="text1"/>
        </w:rPr>
        <w:t>this chapter.</w:t>
      </w:r>
    </w:p>
    <w:p w:rsidR="00A85B36" w:rsidRPr="00F84616" w:rsidRDefault="00A85B36"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Pr>
          <w:color w:val="000000" w:themeColor="text1"/>
          <w:u w:color="000000" w:themeColor="text1"/>
        </w:rPr>
        <w:tab/>
      </w:r>
      <w:r w:rsidRPr="00F84616">
        <w:rPr>
          <w:color w:val="000000" w:themeColor="text1"/>
          <w:u w:color="000000" w:themeColor="text1"/>
        </w:rPr>
        <w:t xml:space="preserve">The issuer shall inform all purchasers that the securities have not been registered and, </w:t>
      </w:r>
      <w:r>
        <w:rPr>
          <w:color w:val="000000" w:themeColor="text1"/>
          <w:u w:color="000000" w:themeColor="text1"/>
        </w:rPr>
        <w:t>as a result</w:t>
      </w:r>
      <w:r w:rsidRPr="00F84616">
        <w:rPr>
          <w:color w:val="000000" w:themeColor="text1"/>
          <w:u w:color="000000" w:themeColor="text1"/>
        </w:rPr>
        <w:t xml:space="preserve">, </w:t>
      </w:r>
      <w:r>
        <w:rPr>
          <w:color w:val="000000" w:themeColor="text1"/>
          <w:u w:color="000000" w:themeColor="text1"/>
        </w:rPr>
        <w:t xml:space="preserve">may </w:t>
      </w:r>
      <w:r w:rsidRPr="00F84616">
        <w:rPr>
          <w:color w:val="000000" w:themeColor="text1"/>
          <w:u w:color="000000" w:themeColor="text1"/>
        </w:rPr>
        <w:t xml:space="preserve">not be resold, within </w:t>
      </w:r>
      <w:r>
        <w:rPr>
          <w:color w:val="000000" w:themeColor="text1"/>
          <w:u w:color="000000" w:themeColor="text1"/>
        </w:rPr>
        <w:t>twelve</w:t>
      </w:r>
      <w:r w:rsidRPr="00F84616">
        <w:rPr>
          <w:color w:val="000000" w:themeColor="text1"/>
          <w:u w:color="000000" w:themeColor="text1"/>
        </w:rPr>
        <w:t xml:space="preserve"> months of purchase, unless the securities are registered or qualify for an exemption from registration </w:t>
      </w:r>
      <w:r>
        <w:rPr>
          <w:color w:val="000000" w:themeColor="text1"/>
          <w:u w:color="000000" w:themeColor="text1"/>
        </w:rPr>
        <w:t>pursuant to this chapter</w:t>
      </w:r>
      <w:r w:rsidRPr="00F84616">
        <w:rPr>
          <w:color w:val="000000" w:themeColor="text1"/>
          <w:u w:color="000000" w:themeColor="text1"/>
        </w:rPr>
        <w:t>.</w:t>
      </w:r>
      <w:r>
        <w:rPr>
          <w:color w:val="000000" w:themeColor="text1"/>
          <w:u w:color="000000" w:themeColor="text1"/>
        </w:rPr>
        <w:t xml:space="preserve"> </w:t>
      </w:r>
      <w:r w:rsidRPr="00F84616">
        <w:rPr>
          <w:color w:val="000000" w:themeColor="text1"/>
          <w:u w:color="000000" w:themeColor="text1"/>
        </w:rPr>
        <w:t xml:space="preserve"> In addition, the issuer </w:t>
      </w:r>
      <w:r>
        <w:rPr>
          <w:color w:val="000000" w:themeColor="text1"/>
          <w:u w:color="000000" w:themeColor="text1"/>
        </w:rPr>
        <w:t>shall</w:t>
      </w:r>
      <w:r w:rsidRPr="00F84616">
        <w:rPr>
          <w:color w:val="000000" w:themeColor="text1"/>
          <w:u w:color="000000" w:themeColor="text1"/>
        </w:rPr>
        <w:t xml:space="preserve"> provi</w:t>
      </w:r>
      <w:r>
        <w:rPr>
          <w:color w:val="000000" w:themeColor="text1"/>
          <w:u w:color="000000" w:themeColor="text1"/>
        </w:rPr>
        <w:t>de each investor a copy of the i</w:t>
      </w:r>
      <w:r w:rsidRPr="00F84616">
        <w:rPr>
          <w:color w:val="000000" w:themeColor="text1"/>
          <w:u w:color="000000" w:themeColor="text1"/>
        </w:rPr>
        <w:t xml:space="preserve">nvestment </w:t>
      </w:r>
      <w:r>
        <w:rPr>
          <w:color w:val="000000" w:themeColor="text1"/>
          <w:u w:color="000000" w:themeColor="text1"/>
        </w:rPr>
        <w:t>d</w:t>
      </w:r>
      <w:r w:rsidRPr="00F84616">
        <w:rPr>
          <w:color w:val="000000" w:themeColor="text1"/>
          <w:u w:color="000000" w:themeColor="text1"/>
        </w:rPr>
        <w:t xml:space="preserve">isclosure </w:t>
      </w:r>
      <w:r>
        <w:rPr>
          <w:color w:val="000000" w:themeColor="text1"/>
          <w:u w:color="000000" w:themeColor="text1"/>
        </w:rPr>
        <w:t>b</w:t>
      </w:r>
      <w:r w:rsidRPr="00F84616">
        <w:rPr>
          <w:color w:val="000000" w:themeColor="text1"/>
          <w:u w:color="000000" w:themeColor="text1"/>
        </w:rPr>
        <w:t xml:space="preserve">rochure, and obtain a signed copy </w:t>
      </w:r>
      <w:r>
        <w:rPr>
          <w:color w:val="000000" w:themeColor="text1"/>
          <w:u w:color="000000" w:themeColor="text1"/>
        </w:rPr>
        <w:t xml:space="preserve">of that brochure </w:t>
      </w:r>
      <w:r w:rsidRPr="00F84616">
        <w:rPr>
          <w:color w:val="000000" w:themeColor="text1"/>
          <w:u w:color="000000" w:themeColor="text1"/>
        </w:rPr>
        <w:t xml:space="preserve">from the investor, </w:t>
      </w:r>
      <w:r>
        <w:rPr>
          <w:color w:val="000000" w:themeColor="text1"/>
          <w:u w:color="000000" w:themeColor="text1"/>
        </w:rPr>
        <w:t>before</w:t>
      </w:r>
      <w:r w:rsidRPr="00F84616">
        <w:rPr>
          <w:color w:val="000000" w:themeColor="text1"/>
          <w:u w:color="000000" w:themeColor="text1"/>
        </w:rPr>
        <w:t xml:space="preserve"> providing the investor a copy of the </w:t>
      </w:r>
      <w:r>
        <w:rPr>
          <w:color w:val="000000" w:themeColor="text1"/>
          <w:u w:color="000000" w:themeColor="text1"/>
        </w:rPr>
        <w:t>t</w:t>
      </w:r>
      <w:r w:rsidRPr="00F84616">
        <w:rPr>
          <w:color w:val="000000" w:themeColor="text1"/>
          <w:u w:color="000000" w:themeColor="text1"/>
        </w:rPr>
        <w:t xml:space="preserve">erm </w:t>
      </w:r>
      <w:r>
        <w:rPr>
          <w:color w:val="000000" w:themeColor="text1"/>
          <w:u w:color="000000" w:themeColor="text1"/>
        </w:rPr>
        <w:t>s</w:t>
      </w:r>
      <w:r w:rsidRPr="00F84616">
        <w:rPr>
          <w:color w:val="000000" w:themeColor="text1"/>
          <w:u w:color="000000" w:themeColor="text1"/>
        </w:rPr>
        <w:t>heet, related to the offering.</w:t>
      </w:r>
    </w:p>
    <w:p w:rsidR="00A85B36" w:rsidRPr="00F84616" w:rsidRDefault="00A85B36"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(K)</w:t>
      </w:r>
      <w:r>
        <w:rPr>
          <w:color w:val="000000" w:themeColor="text1"/>
          <w:u w:color="000000" w:themeColor="text1"/>
        </w:rPr>
        <w:tab/>
        <w:t>Before</w:t>
      </w:r>
      <w:r w:rsidRPr="00F84616">
        <w:rPr>
          <w:color w:val="000000" w:themeColor="text1"/>
          <w:u w:color="000000" w:themeColor="text1"/>
        </w:rPr>
        <w:t xml:space="preserve"> accepting or depositing investor funds or capital, the issuer </w:t>
      </w:r>
      <w:r>
        <w:rPr>
          <w:color w:val="000000" w:themeColor="text1"/>
          <w:u w:color="000000" w:themeColor="text1"/>
        </w:rPr>
        <w:t>shall</w:t>
      </w:r>
      <w:r w:rsidRPr="00F84616">
        <w:rPr>
          <w:color w:val="000000" w:themeColor="text1"/>
          <w:u w:color="000000" w:themeColor="text1"/>
        </w:rPr>
        <w:t xml:space="preserve"> provide each investor a copy of the term sheet, and the private placement memo related to the terms and conditions of the offering.</w:t>
      </w:r>
    </w:p>
    <w:p w:rsidR="00A85B36" w:rsidRDefault="00A85B36"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(L)</w:t>
      </w:r>
      <w:r>
        <w:rPr>
          <w:color w:val="000000" w:themeColor="text1"/>
          <w:u w:color="000000" w:themeColor="text1"/>
        </w:rPr>
        <w:tab/>
      </w:r>
      <w:r w:rsidRPr="00F84616">
        <w:rPr>
          <w:color w:val="000000" w:themeColor="text1"/>
          <w:u w:color="000000" w:themeColor="text1"/>
        </w:rPr>
        <w:t xml:space="preserve">The </w:t>
      </w:r>
      <w:r>
        <w:rPr>
          <w:color w:val="000000" w:themeColor="text1"/>
          <w:u w:color="000000" w:themeColor="text1"/>
        </w:rPr>
        <w:t>s</w:t>
      </w:r>
      <w:r w:rsidRPr="00F84616">
        <w:rPr>
          <w:color w:val="000000" w:themeColor="text1"/>
          <w:u w:color="000000" w:themeColor="text1"/>
        </w:rPr>
        <w:t xml:space="preserve">ecurities </w:t>
      </w:r>
      <w:r>
        <w:rPr>
          <w:color w:val="000000" w:themeColor="text1"/>
          <w:u w:color="000000" w:themeColor="text1"/>
        </w:rPr>
        <w:t>c</w:t>
      </w:r>
      <w:r w:rsidRPr="00F84616">
        <w:rPr>
          <w:color w:val="000000" w:themeColor="text1"/>
          <w:u w:color="000000" w:themeColor="text1"/>
        </w:rPr>
        <w:t xml:space="preserve">ommissioner </w:t>
      </w:r>
      <w:r>
        <w:rPr>
          <w:color w:val="000000" w:themeColor="text1"/>
          <w:u w:color="000000" w:themeColor="text1"/>
        </w:rPr>
        <w:t>may adopt</w:t>
      </w:r>
      <w:r w:rsidRPr="00F84616">
        <w:rPr>
          <w:color w:val="000000" w:themeColor="text1"/>
          <w:u w:color="000000" w:themeColor="text1"/>
        </w:rPr>
        <w:t xml:space="preserve"> rules</w:t>
      </w:r>
      <w:r>
        <w:rPr>
          <w:color w:val="000000" w:themeColor="text1"/>
          <w:u w:color="000000" w:themeColor="text1"/>
        </w:rPr>
        <w:t>,</w:t>
      </w:r>
      <w:r w:rsidRPr="00F84616">
        <w:rPr>
          <w:color w:val="000000" w:themeColor="text1"/>
          <w:u w:color="000000" w:themeColor="text1"/>
        </w:rPr>
        <w:t xml:space="preserve"> issue orders</w:t>
      </w:r>
      <w:r>
        <w:rPr>
          <w:color w:val="000000" w:themeColor="text1"/>
          <w:u w:color="000000" w:themeColor="text1"/>
        </w:rPr>
        <w:t>, or promulgate regulations as applicable, pursuant to this chapter to register and regulate intra</w:t>
      </w:r>
      <w:r w:rsidRPr="00F84616">
        <w:rPr>
          <w:color w:val="000000" w:themeColor="text1"/>
          <w:u w:color="000000" w:themeColor="text1"/>
        </w:rPr>
        <w:t xml:space="preserve">state private investment companies, pursuant to rules contained in Title II of the JOBS Act of 2012, and Regulation D Rule 506(c).  </w:t>
      </w:r>
      <w:r>
        <w:rPr>
          <w:color w:val="000000" w:themeColor="text1"/>
          <w:u w:color="000000" w:themeColor="text1"/>
        </w:rPr>
        <w:t>Private equity fund companies are state</w:t>
      </w:r>
      <w:r>
        <w:rPr>
          <w:color w:val="000000" w:themeColor="text1"/>
          <w:u w:color="000000" w:themeColor="text1"/>
        </w:rPr>
        <w:noBreakHyphen/>
        <w:t>chartered economic, business, and industrial development companies that provide financial or managerial assistance to qualified business enterprises engaged in the activities described in Section 12</w:t>
      </w:r>
      <w:r>
        <w:rPr>
          <w:color w:val="000000" w:themeColor="text1"/>
          <w:u w:color="000000" w:themeColor="text1"/>
        </w:rPr>
        <w:noBreakHyphen/>
        <w:t>6</w:t>
      </w:r>
      <w:r>
        <w:rPr>
          <w:color w:val="000000" w:themeColor="text1"/>
          <w:u w:color="000000" w:themeColor="text1"/>
        </w:rPr>
        <w:noBreakHyphen/>
        <w:t>1520(1).  Securities of the private equity fund companies only may be sold to accredited qualified resident investors or to resident or nonresident qualified institutional buyers (QIBs) defined pursuant to Rule 144A of the Securities Act of 1933.</w:t>
      </w:r>
    </w:p>
    <w:p w:rsidR="00A85B36" w:rsidRDefault="00A85B36"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Any such private equity fund company must engage in the transaction of business pursuant to the exemption from registration pursuant to the Investment Company Act of 1940 afforded to economic, business, and industrial development companies as provided for by Section 6(a)(5) of the Investment Company Act of 1940, as amended pursuant to 15 U.S.C. Section 80a</w:t>
      </w:r>
      <w:r>
        <w:rPr>
          <w:color w:val="000000" w:themeColor="text1"/>
          <w:u w:color="000000" w:themeColor="text1"/>
        </w:rPr>
        <w:noBreakHyphen/>
        <w:t>6(a).</w:t>
      </w:r>
    </w:p>
    <w:p w:rsidR="00A85B36" w:rsidRPr="00F84616" w:rsidRDefault="00A85B36"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4616">
        <w:rPr>
          <w:color w:val="000000" w:themeColor="text1"/>
          <w:u w:color="000000" w:themeColor="text1"/>
        </w:rPr>
        <w:t>Federal or state registered investment advisors who provide advice and fund management for private investment companies must be licensed in th</w:t>
      </w:r>
      <w:r>
        <w:rPr>
          <w:color w:val="000000" w:themeColor="text1"/>
          <w:u w:color="000000" w:themeColor="text1"/>
        </w:rPr>
        <w:t>is</w:t>
      </w:r>
      <w:r w:rsidRPr="00F84616">
        <w:rPr>
          <w:color w:val="000000" w:themeColor="text1"/>
          <w:u w:color="000000" w:themeColor="text1"/>
        </w:rPr>
        <w:t xml:space="preserve"> State and </w:t>
      </w:r>
      <w:r>
        <w:rPr>
          <w:color w:val="000000" w:themeColor="text1"/>
          <w:u w:color="000000" w:themeColor="text1"/>
        </w:rPr>
        <w:t>shall</w:t>
      </w:r>
      <w:r w:rsidRPr="00F84616">
        <w:rPr>
          <w:color w:val="000000" w:themeColor="text1"/>
          <w:u w:color="000000" w:themeColor="text1"/>
        </w:rPr>
        <w:t xml:space="preserve"> file Form ADV Part I and Part II with the </w:t>
      </w:r>
      <w:r>
        <w:rPr>
          <w:color w:val="000000" w:themeColor="text1"/>
          <w:u w:color="000000" w:themeColor="text1"/>
        </w:rPr>
        <w:t>s</w:t>
      </w:r>
      <w:r w:rsidRPr="00F84616">
        <w:rPr>
          <w:color w:val="000000" w:themeColor="text1"/>
          <w:u w:color="000000" w:themeColor="text1"/>
        </w:rPr>
        <w:t xml:space="preserve">ecurities </w:t>
      </w:r>
      <w:r>
        <w:rPr>
          <w:color w:val="000000" w:themeColor="text1"/>
          <w:u w:color="000000" w:themeColor="text1"/>
        </w:rPr>
        <w:t>c</w:t>
      </w:r>
      <w:r w:rsidRPr="00F84616">
        <w:rPr>
          <w:color w:val="000000" w:themeColor="text1"/>
          <w:u w:color="000000" w:themeColor="text1"/>
        </w:rPr>
        <w:t>ommissioner.</w:t>
      </w:r>
      <w:r>
        <w:rPr>
          <w:color w:val="000000" w:themeColor="text1"/>
          <w:u w:color="000000" w:themeColor="text1"/>
        </w:rPr>
        <w:t xml:space="preserve">  Advisers to private equity funds are not subject to statutory disqualifications contained pursuant to the JOBS Act of 2012.  Investment advisers to private equity funds are subject to the general antifraud requirements of Rule 206(4)</w:t>
      </w:r>
      <w:r>
        <w:rPr>
          <w:color w:val="000000" w:themeColor="text1"/>
          <w:u w:color="000000" w:themeColor="text1"/>
        </w:rPr>
        <w:noBreakHyphen/>
        <w:t>8 pursuant to the Investment Advisers Act of 1940, Advisers Act, and to the antifraud provisions of this chapter.</w:t>
      </w:r>
    </w:p>
    <w:p w:rsidR="00A85B36" w:rsidRDefault="00A85B36"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(M)</w:t>
      </w:r>
      <w:r>
        <w:rPr>
          <w:color w:val="000000" w:themeColor="text1"/>
          <w:u w:color="000000" w:themeColor="text1"/>
        </w:rPr>
        <w:tab/>
        <w:t>The provisions of Article 5 of this chapter apply to securities issued pursuant to this section, mutatis mutandis.”</w:t>
      </w:r>
    </w:p>
    <w:p w:rsidR="00A85B36" w:rsidRDefault="00A85B36"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B36" w:rsidRDefault="00A85B36" w:rsidP="00FE4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A85B36" w:rsidRDefault="00A85B36" w:rsidP="00FE4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A2C21" w:rsidRDefault="00CA2C21" w:rsidP="00A85B3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sectPr w:rsidR="00CA2C21" w:rsidSect="00AB1388">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4BFA" w:rsidRDefault="001E4BFA" w:rsidP="009F0C77">
      <w:r>
        <w:separator/>
      </w:r>
    </w:p>
  </w:endnote>
  <w:endnote w:type="continuationSeparator" w:id="0">
    <w:p w:rsidR="001E4BFA" w:rsidRDefault="001E4B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CC814F4-52B4-4D9A-8F38-8C878E9D10F2}"/>
    <w:embedBold r:id="rId2" w:fontKey="{D4AA4A73-9700-41CD-A586-5F5E079AEDE4}"/>
  </w:font>
  <w:font w:name="Calibri">
    <w:panose1 w:val="020F0502020204030204"/>
    <w:charset w:val="00"/>
    <w:family w:val="swiss"/>
    <w:pitch w:val="variable"/>
    <w:sig w:usb0="E00002FF" w:usb1="4000ACFF" w:usb2="00000001" w:usb3="00000000" w:csb0="0000019F" w:csb1="00000000"/>
    <w:embedRegular r:id="rId3" w:fontKey="{E012FD69-F974-495E-9C83-7D6E476267D4}"/>
  </w:font>
  <w:font w:name="Cambria">
    <w:panose1 w:val="02040503050406030204"/>
    <w:charset w:val="00"/>
    <w:family w:val="roman"/>
    <w:pitch w:val="variable"/>
    <w:sig w:usb0="E00002FF" w:usb1="400004FF" w:usb2="00000000" w:usb3="00000000" w:csb0="0000019F" w:csb1="00000000"/>
    <w:embedRegular r:id="rId4" w:fontKey="{2084AB5C-FFA4-415B-91EE-906B1156ED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B36" w:rsidRPr="00540B48" w:rsidRDefault="00A85B36" w:rsidP="00540B48">
    <w:pPr>
      <w:pStyle w:val="Footer"/>
      <w:tabs>
        <w:tab w:val="clear" w:pos="4680"/>
        <w:tab w:val="clear" w:pos="9360"/>
        <w:tab w:val="center" w:pos="2995"/>
      </w:tabs>
      <w:spacing w:before="120"/>
    </w:pPr>
    <w:r>
      <w:t>[3088-</w:t>
    </w:r>
    <w:r>
      <w:fldChar w:fldCharType="begin"/>
    </w:r>
    <w:r>
      <w:instrText xml:space="preserve"> PAGE  \* MERGEFORMAT </w:instrText>
    </w:r>
    <w:r>
      <w:fldChar w:fldCharType="separate"/>
    </w:r>
    <w:r w:rsidR="00AA7A9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388" w:rsidRPr="00540B48" w:rsidRDefault="00A85B36" w:rsidP="00540B48">
    <w:pPr>
      <w:pStyle w:val="Footer"/>
      <w:tabs>
        <w:tab w:val="clear" w:pos="4680"/>
        <w:tab w:val="clear" w:pos="9360"/>
        <w:tab w:val="center" w:pos="2995"/>
      </w:tabs>
      <w:spacing w:before="120"/>
    </w:pPr>
    <w:r>
      <w:t>[3088]</w:t>
    </w:r>
    <w:r>
      <w:tab/>
    </w:r>
    <w:r>
      <w:fldChar w:fldCharType="begin"/>
    </w:r>
    <w:r>
      <w:instrText xml:space="preserve"> PAGE  \* MERGEFORMAT </w:instrText>
    </w:r>
    <w:r>
      <w:fldChar w:fldCharType="separate"/>
    </w:r>
    <w:r w:rsidR="00AA7A9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4BFA" w:rsidRDefault="001E4BFA" w:rsidP="009F0C77">
      <w:r>
        <w:separator/>
      </w:r>
    </w:p>
  </w:footnote>
  <w:footnote w:type="continuationSeparator" w:id="0">
    <w:p w:rsidR="001E4BFA" w:rsidRDefault="001E4B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04HTC15"/>
    <w:docVar w:name="CoverBillType" w:val="b"/>
    <w:docVar w:name="docpath" w:val="L:\Council\bills\BBM\9104HTC15.DOCX"/>
    <w:docVar w:name="dvBillNumber" w:val="3088"/>
    <w:docVar w:name="dvBillNumberPrefix" w:val="H. "/>
    <w:docVar w:name="dvOriginalBody" w:val="House"/>
    <w:docVar w:name="dvSteno" w:val="BBM"/>
    <w:docVar w:name="NameofBody" w:val="h"/>
    <w:docVar w:name="vgroup2" w:val="Council"/>
  </w:docVars>
  <w:rsids>
    <w:rsidRoot w:val="001E4BFA"/>
    <w:rsid w:val="00011869"/>
    <w:rsid w:val="00015CD6"/>
    <w:rsid w:val="000A35A8"/>
    <w:rsid w:val="000E1785"/>
    <w:rsid w:val="000F40FA"/>
    <w:rsid w:val="0010776B"/>
    <w:rsid w:val="00133E66"/>
    <w:rsid w:val="001435A3"/>
    <w:rsid w:val="00155968"/>
    <w:rsid w:val="001D08F2"/>
    <w:rsid w:val="001D525B"/>
    <w:rsid w:val="001D7F4F"/>
    <w:rsid w:val="001E4BFA"/>
    <w:rsid w:val="001F0BD4"/>
    <w:rsid w:val="002145E5"/>
    <w:rsid w:val="002321B6"/>
    <w:rsid w:val="00250967"/>
    <w:rsid w:val="002543C8"/>
    <w:rsid w:val="00254C29"/>
    <w:rsid w:val="00284AAE"/>
    <w:rsid w:val="002C3ADD"/>
    <w:rsid w:val="002E5912"/>
    <w:rsid w:val="00301B21"/>
    <w:rsid w:val="00325348"/>
    <w:rsid w:val="0032732C"/>
    <w:rsid w:val="00336AD0"/>
    <w:rsid w:val="00365144"/>
    <w:rsid w:val="0037079A"/>
    <w:rsid w:val="003D01E8"/>
    <w:rsid w:val="003E18FB"/>
    <w:rsid w:val="003E5288"/>
    <w:rsid w:val="003F6D79"/>
    <w:rsid w:val="0041760A"/>
    <w:rsid w:val="00417C01"/>
    <w:rsid w:val="00471E6F"/>
    <w:rsid w:val="004809EE"/>
    <w:rsid w:val="004B07BF"/>
    <w:rsid w:val="004E7D54"/>
    <w:rsid w:val="005273C6"/>
    <w:rsid w:val="00530A69"/>
    <w:rsid w:val="00540B48"/>
    <w:rsid w:val="00545593"/>
    <w:rsid w:val="00550772"/>
    <w:rsid w:val="00577C6C"/>
    <w:rsid w:val="005C2FE2"/>
    <w:rsid w:val="005E2BC9"/>
    <w:rsid w:val="00605102"/>
    <w:rsid w:val="006215AA"/>
    <w:rsid w:val="006863E0"/>
    <w:rsid w:val="006913C9"/>
    <w:rsid w:val="00693F22"/>
    <w:rsid w:val="0069470D"/>
    <w:rsid w:val="00734F00"/>
    <w:rsid w:val="00760645"/>
    <w:rsid w:val="007A70AE"/>
    <w:rsid w:val="007C2849"/>
    <w:rsid w:val="008362E8"/>
    <w:rsid w:val="008A1768"/>
    <w:rsid w:val="008F0F33"/>
    <w:rsid w:val="008F4429"/>
    <w:rsid w:val="00913DD8"/>
    <w:rsid w:val="00926FA4"/>
    <w:rsid w:val="0094021A"/>
    <w:rsid w:val="009B44AF"/>
    <w:rsid w:val="009C6A0B"/>
    <w:rsid w:val="009F0C77"/>
    <w:rsid w:val="009F4DD1"/>
    <w:rsid w:val="00A41684"/>
    <w:rsid w:val="00A64E80"/>
    <w:rsid w:val="00A72BCD"/>
    <w:rsid w:val="00A741D9"/>
    <w:rsid w:val="00A833AB"/>
    <w:rsid w:val="00A85B36"/>
    <w:rsid w:val="00A916BA"/>
    <w:rsid w:val="00A9741D"/>
    <w:rsid w:val="00AA7A9E"/>
    <w:rsid w:val="00AD4B17"/>
    <w:rsid w:val="00B412D4"/>
    <w:rsid w:val="00B62CF5"/>
    <w:rsid w:val="00B97CCE"/>
    <w:rsid w:val="00BE3C22"/>
    <w:rsid w:val="00C0345E"/>
    <w:rsid w:val="00C3483A"/>
    <w:rsid w:val="00C36DB3"/>
    <w:rsid w:val="00C74E9D"/>
    <w:rsid w:val="00C82FD3"/>
    <w:rsid w:val="00C92819"/>
    <w:rsid w:val="00CA2C21"/>
    <w:rsid w:val="00CC6B7B"/>
    <w:rsid w:val="00CD2089"/>
    <w:rsid w:val="00D5420F"/>
    <w:rsid w:val="00D73A67"/>
    <w:rsid w:val="00D970A9"/>
    <w:rsid w:val="00DF3845"/>
    <w:rsid w:val="00E35948"/>
    <w:rsid w:val="00E41911"/>
    <w:rsid w:val="00E92EEF"/>
    <w:rsid w:val="00EA1595"/>
    <w:rsid w:val="00F24442"/>
    <w:rsid w:val="00F31CBC"/>
    <w:rsid w:val="00F343F1"/>
    <w:rsid w:val="00F50AE3"/>
    <w:rsid w:val="00F67CF1"/>
    <w:rsid w:val="00F840F0"/>
    <w:rsid w:val="00F9154E"/>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DEAAFC-B21F-44EC-AFC9-E79F3690B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A2C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hyperlink" Target="file:///h:\SJ%20Archive\2015\05-27-15.docx" TargetMode="External"/><Relationship Id="rId18" Type="http://schemas.openxmlformats.org/officeDocument/2006/relationships/hyperlink" Target="file:///p:\pprever\2015-16\3088_20150526.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5\01-13-15.docx" TargetMode="External"/><Relationship Id="rId12" Type="http://schemas.openxmlformats.org/officeDocument/2006/relationships/hyperlink" Target="file:///h:\HJ%20Archive\2015\05-27-15.docx" TargetMode="External"/><Relationship Id="rId17" Type="http://schemas.openxmlformats.org/officeDocument/2006/relationships/hyperlink" Target="file:///p:\pprever\2015-16\3088_20150521.docx" TargetMode="External"/><Relationship Id="rId2" Type="http://schemas.openxmlformats.org/officeDocument/2006/relationships/styles" Target="styles.xml"/><Relationship Id="rId16" Type="http://schemas.openxmlformats.org/officeDocument/2006/relationships/hyperlink" Target="file:///p:\pprever\2015-16\3088_20141211.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5-26-15.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088&amp;session=121&amp;summary=B" TargetMode="External"/><Relationship Id="rId23" Type="http://schemas.openxmlformats.org/officeDocument/2006/relationships/theme" Target="theme/theme1.xml"/><Relationship Id="rId10" Type="http://schemas.openxmlformats.org/officeDocument/2006/relationships/hyperlink" Target="file:///h:\HJ%20Archive\2015\05-26-15.docx" TargetMode="External"/><Relationship Id="rId19" Type="http://schemas.openxmlformats.org/officeDocument/2006/relationships/hyperlink" Target="file:///p:\pprever\2015-16\3088_20150526A.docx" TargetMode="External"/><Relationship Id="rId4" Type="http://schemas.openxmlformats.org/officeDocument/2006/relationships/webSettings" Target="webSettings.xml"/><Relationship Id="rId9" Type="http://schemas.openxmlformats.org/officeDocument/2006/relationships/hyperlink" Target="file:///h:\HJ%20Archive\2015\05-21-15.docx" TargetMode="External"/><Relationship Id="rId14" Type="http://schemas.openxmlformats.org/officeDocument/2006/relationships/hyperlink" Target="file:///h:\SJ%20Archive\2015\05-27-15.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A53F2B-91F3-448F-8BBA-37158BAD1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1</TotalTime>
  <Pages>4</Pages>
  <Words>1622</Words>
  <Characters>9249</Characters>
  <Application>Microsoft Office Word</Application>
  <DocSecurity>6</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3088: S.C. Small Business Tax Incentives Act - South Carolina Legislature Online</dc:title>
  <dc:creator>BRENDA MELTON</dc:creator>
  <cp:lastModifiedBy>N Cumfer</cp:lastModifiedBy>
  <cp:revision>2</cp:revision>
  <cp:lastPrinted>2014-12-08T18:15:00Z</cp:lastPrinted>
  <dcterms:created xsi:type="dcterms:W3CDTF">2016-12-02T17:44:00Z</dcterms:created>
  <dcterms:modified xsi:type="dcterms:W3CDTF">2016-12-02T17:44:00Z</dcterms:modified>
</cp:coreProperties>
</file>