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660" w:rsidRPr="00104660" w:rsidRDefault="00104660" w:rsidP="001046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04660">
        <w:rPr>
          <w:rFonts w:eastAsia="Times New Roman" w:cs="Times New Roman"/>
          <w:b/>
          <w:szCs w:val="20"/>
        </w:rPr>
        <w:t>South Carolina General Assembly</w:t>
      </w:r>
    </w:p>
    <w:p w:rsidR="00104660" w:rsidRPr="00104660" w:rsidRDefault="00104660" w:rsidP="001046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04660">
        <w:rPr>
          <w:rFonts w:eastAsia="Times New Roman" w:cs="Times New Roman"/>
          <w:szCs w:val="20"/>
        </w:rPr>
        <w:t>121st Session, 2015-2016</w:t>
      </w:r>
    </w:p>
    <w:p w:rsidR="00104660" w:rsidRPr="00104660" w:rsidRDefault="00104660" w:rsidP="001046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4660" w:rsidRPr="00104660" w:rsidRDefault="008C2C71" w:rsidP="001046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A224, R256, H3891</w:t>
      </w:r>
    </w:p>
    <w:p w:rsidR="00104660" w:rsidRPr="00104660" w:rsidRDefault="00104660" w:rsidP="001046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04660" w:rsidRPr="00104660" w:rsidRDefault="00104660" w:rsidP="001046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4660">
        <w:rPr>
          <w:rFonts w:eastAsia="Times New Roman" w:cs="Times New Roman"/>
          <w:b/>
          <w:szCs w:val="20"/>
        </w:rPr>
        <w:t>STATUS INFORMATION</w:t>
      </w:r>
    </w:p>
    <w:p w:rsidR="00104660" w:rsidRPr="00104660" w:rsidRDefault="00104660" w:rsidP="001046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4660" w:rsidRPr="00104660" w:rsidRDefault="00104660" w:rsidP="001046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4660">
        <w:rPr>
          <w:rFonts w:eastAsia="Times New Roman" w:cs="Times New Roman"/>
          <w:szCs w:val="20"/>
        </w:rPr>
        <w:t>General Bill</w:t>
      </w:r>
    </w:p>
    <w:p w:rsidR="00104660" w:rsidRPr="00104660" w:rsidRDefault="00104660" w:rsidP="001046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4660">
        <w:rPr>
          <w:rFonts w:eastAsia="Times New Roman" w:cs="Times New Roman"/>
          <w:szCs w:val="20"/>
        </w:rPr>
        <w:t>Sponsors: Reps. Toole, Long, Bedingfield, J.E. Smith, Anderson, Forrester, Rutherford and Sandifer</w:t>
      </w:r>
    </w:p>
    <w:p w:rsidR="00104660" w:rsidRPr="00104660" w:rsidRDefault="00104660" w:rsidP="001046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4660">
        <w:rPr>
          <w:rFonts w:eastAsia="Times New Roman" w:cs="Times New Roman"/>
          <w:szCs w:val="20"/>
        </w:rPr>
        <w:t>Document Path: l:\council\bills\agm\18557ab15.docx</w:t>
      </w:r>
    </w:p>
    <w:p w:rsidR="00104660" w:rsidRPr="00104660" w:rsidRDefault="00104660" w:rsidP="001046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6E28" w:rsidRDefault="00AA6E28" w:rsidP="001046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24, 2015</w:t>
      </w:r>
    </w:p>
    <w:p w:rsidR="00AA6E28" w:rsidRDefault="00AA6E28" w:rsidP="001046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4, 2015</w:t>
      </w:r>
    </w:p>
    <w:p w:rsidR="00AA6E28" w:rsidRDefault="00AA6E28" w:rsidP="001046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11, 2016</w:t>
      </w:r>
    </w:p>
    <w:p w:rsidR="00AA6E28" w:rsidRDefault="00AA6E28" w:rsidP="001046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 2016</w:t>
      </w:r>
    </w:p>
    <w:p w:rsidR="00AA6E28" w:rsidRDefault="00AA6E28" w:rsidP="001046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2016, Signed</w:t>
      </w:r>
    </w:p>
    <w:p w:rsidR="00AA6E28" w:rsidRDefault="00AA6E28" w:rsidP="001046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4660" w:rsidRPr="00104660" w:rsidRDefault="00104660" w:rsidP="001046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4660">
        <w:rPr>
          <w:rFonts w:eastAsia="Times New Roman" w:cs="Times New Roman"/>
          <w:szCs w:val="20"/>
        </w:rPr>
        <w:t>Summary: Surcharges on passenger motor vehicles</w:t>
      </w:r>
    </w:p>
    <w:p w:rsidR="00104660" w:rsidRPr="00104660" w:rsidRDefault="00104660" w:rsidP="001046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4660" w:rsidRPr="00104660" w:rsidRDefault="00104660" w:rsidP="001046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4660" w:rsidRPr="00104660" w:rsidRDefault="00104660" w:rsidP="00104660">
      <w:pPr>
        <w:widowControl w:val="0"/>
        <w:tabs>
          <w:tab w:val="center" w:pos="590"/>
          <w:tab w:val="center" w:pos="1440"/>
          <w:tab w:val="left" w:pos="1872"/>
          <w:tab w:val="left" w:pos="9187"/>
        </w:tabs>
        <w:rPr>
          <w:rFonts w:eastAsia="Times New Roman" w:cs="Times New Roman"/>
          <w:szCs w:val="20"/>
        </w:rPr>
      </w:pPr>
      <w:r w:rsidRPr="00104660">
        <w:rPr>
          <w:rFonts w:eastAsia="Times New Roman" w:cs="Times New Roman"/>
          <w:b/>
          <w:szCs w:val="20"/>
        </w:rPr>
        <w:t>HISTORY OF LEGISLATIVE ACTIONS</w:t>
      </w:r>
    </w:p>
    <w:p w:rsidR="00104660" w:rsidRPr="00104660" w:rsidRDefault="00104660" w:rsidP="00104660">
      <w:pPr>
        <w:widowControl w:val="0"/>
        <w:tabs>
          <w:tab w:val="center" w:pos="590"/>
          <w:tab w:val="center" w:pos="1440"/>
          <w:tab w:val="left" w:pos="1872"/>
          <w:tab w:val="left" w:pos="9187"/>
        </w:tabs>
        <w:rPr>
          <w:rFonts w:eastAsia="Times New Roman" w:cs="Times New Roman"/>
          <w:szCs w:val="20"/>
        </w:rPr>
      </w:pPr>
    </w:p>
    <w:p w:rsidR="00104660" w:rsidRPr="00104660" w:rsidRDefault="00104660" w:rsidP="00104660">
      <w:pPr>
        <w:widowControl w:val="0"/>
        <w:tabs>
          <w:tab w:val="center" w:pos="590"/>
          <w:tab w:val="center" w:pos="1440"/>
          <w:tab w:val="left" w:pos="1872"/>
          <w:tab w:val="left" w:pos="9187"/>
        </w:tabs>
        <w:rPr>
          <w:rFonts w:eastAsia="Times New Roman" w:cs="Times New Roman"/>
          <w:szCs w:val="20"/>
        </w:rPr>
      </w:pPr>
      <w:r w:rsidRPr="00104660">
        <w:rPr>
          <w:rFonts w:eastAsia="Times New Roman" w:cs="Times New Roman"/>
          <w:szCs w:val="20"/>
          <w:u w:val="single"/>
        </w:rPr>
        <w:tab/>
        <w:t>Date</w:t>
      </w:r>
      <w:r w:rsidRPr="00104660">
        <w:rPr>
          <w:rFonts w:eastAsia="Times New Roman" w:cs="Times New Roman"/>
          <w:szCs w:val="20"/>
          <w:u w:val="single"/>
        </w:rPr>
        <w:tab/>
        <w:t>Body</w:t>
      </w:r>
      <w:r w:rsidRPr="00104660">
        <w:rPr>
          <w:rFonts w:eastAsia="Times New Roman" w:cs="Times New Roman"/>
          <w:szCs w:val="20"/>
          <w:u w:val="single"/>
        </w:rPr>
        <w:tab/>
        <w:t>Action Description with journal page number</w:t>
      </w:r>
      <w:r w:rsidRPr="00104660">
        <w:rPr>
          <w:rFonts w:eastAsia="Times New Roman" w:cs="Times New Roman"/>
          <w:szCs w:val="20"/>
          <w:u w:val="single"/>
        </w:rPr>
        <w:tab/>
      </w:r>
    </w:p>
    <w:p w:rsidR="008C2C71" w:rsidRDefault="008C2C71" w:rsidP="008C2C71">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House</w:t>
      </w:r>
      <w:r>
        <w:rPr>
          <w:rFonts w:cs="Times New Roman"/>
        </w:rPr>
        <w:tab/>
      </w:r>
      <w:r w:rsidRPr="008F4947">
        <w:rPr>
          <w:rFonts w:cs="Times New Roman"/>
        </w:rPr>
        <w:t>Introduced and read first time (</w:t>
      </w:r>
      <w:hyperlink r:id="rId7" w:history="1">
        <w:r w:rsidRPr="00863B0E">
          <w:rPr>
            <w:rStyle w:val="Hyperlink"/>
            <w:rFonts w:cs="Times New Roman"/>
          </w:rPr>
          <w:t>House Journal</w:t>
        </w:r>
        <w:r w:rsidRPr="00863B0E">
          <w:rPr>
            <w:rStyle w:val="Hyperlink"/>
            <w:rFonts w:cs="Times New Roman"/>
          </w:rPr>
          <w:noBreakHyphen/>
          <w:t>page 14</w:t>
        </w:r>
      </w:hyperlink>
      <w:r w:rsidRPr="008F4947">
        <w:rPr>
          <w:rFonts w:cs="Times New Roman"/>
        </w:rPr>
        <w:t>)</w:t>
      </w:r>
    </w:p>
    <w:p w:rsidR="008C2C71" w:rsidRDefault="008C2C71" w:rsidP="008C2C71">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House</w:t>
      </w:r>
      <w:r>
        <w:rPr>
          <w:rFonts w:cs="Times New Roman"/>
        </w:rPr>
        <w:tab/>
      </w:r>
      <w:r w:rsidRPr="008F4947">
        <w:rPr>
          <w:rFonts w:cs="Times New Roman"/>
        </w:rPr>
        <w:t>Referred to C</w:t>
      </w:r>
      <w:r>
        <w:rPr>
          <w:rFonts w:cs="Times New Roman"/>
        </w:rPr>
        <w:t xml:space="preserve">ommittee on </w:t>
      </w:r>
      <w:r w:rsidRPr="008F4947">
        <w:rPr>
          <w:rFonts w:cs="Times New Roman"/>
          <w:b/>
        </w:rPr>
        <w:t>Labor, Commerce and Industry</w:t>
      </w:r>
      <w:r w:rsidRPr="008F4947">
        <w:rPr>
          <w:rFonts w:cs="Times New Roman"/>
        </w:rPr>
        <w:t xml:space="preserve"> (</w:t>
      </w:r>
      <w:hyperlink r:id="rId8" w:history="1">
        <w:r w:rsidRPr="00863B0E">
          <w:rPr>
            <w:rStyle w:val="Hyperlink"/>
            <w:rFonts w:cs="Times New Roman"/>
          </w:rPr>
          <w:t>House Journal</w:t>
        </w:r>
        <w:r w:rsidRPr="00863B0E">
          <w:rPr>
            <w:rStyle w:val="Hyperlink"/>
            <w:rFonts w:cs="Times New Roman"/>
          </w:rPr>
          <w:noBreakHyphen/>
          <w:t>page 14</w:t>
        </w:r>
      </w:hyperlink>
      <w:r w:rsidRPr="008F4947">
        <w:rPr>
          <w:rFonts w:cs="Times New Roman"/>
        </w:rPr>
        <w:t>)</w:t>
      </w:r>
    </w:p>
    <w:p w:rsidR="008C2C71" w:rsidRDefault="008C2C71" w:rsidP="008C2C71">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8F4947">
        <w:rPr>
          <w:rFonts w:cs="Times New Roman"/>
        </w:rPr>
        <w:t>Committee report</w:t>
      </w:r>
      <w:r>
        <w:rPr>
          <w:rFonts w:cs="Times New Roman"/>
        </w:rPr>
        <w:t xml:space="preserve">: Favorable </w:t>
      </w:r>
      <w:r w:rsidRPr="008F4947">
        <w:rPr>
          <w:rFonts w:cs="Times New Roman"/>
          <w:b/>
        </w:rPr>
        <w:t>Labor, Commerce and Industry</w:t>
      </w:r>
      <w:r w:rsidRPr="008F4947">
        <w:rPr>
          <w:rFonts w:cs="Times New Roman"/>
        </w:rPr>
        <w:t xml:space="preserve"> (</w:t>
      </w:r>
      <w:hyperlink r:id="rId9" w:history="1">
        <w:r w:rsidRPr="00863B0E">
          <w:rPr>
            <w:rStyle w:val="Hyperlink"/>
            <w:rFonts w:cs="Times New Roman"/>
          </w:rPr>
          <w:t>House Journal</w:t>
        </w:r>
        <w:r w:rsidRPr="00863B0E">
          <w:rPr>
            <w:rStyle w:val="Hyperlink"/>
            <w:rFonts w:cs="Times New Roman"/>
          </w:rPr>
          <w:noBreakHyphen/>
          <w:t>page 12</w:t>
        </w:r>
      </w:hyperlink>
      <w:r w:rsidRPr="008F4947">
        <w:rPr>
          <w:rFonts w:cs="Times New Roman"/>
        </w:rPr>
        <w:t>)</w:t>
      </w:r>
    </w:p>
    <w:p w:rsidR="008C2C71" w:rsidRDefault="008C2C71" w:rsidP="008C2C71">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8F4947">
        <w:rPr>
          <w:rFonts w:cs="Times New Roman"/>
        </w:rPr>
        <w:t>Reque</w:t>
      </w:r>
      <w:r>
        <w:rPr>
          <w:rFonts w:cs="Times New Roman"/>
        </w:rPr>
        <w:t>sts for debate</w:t>
      </w:r>
      <w:r>
        <w:rPr>
          <w:rFonts w:cs="Times New Roman"/>
        </w:rPr>
        <w:noBreakHyphen/>
        <w:t xml:space="preserve">Rep(s). GR Smith </w:t>
      </w:r>
      <w:r w:rsidRPr="008F4947">
        <w:rPr>
          <w:rFonts w:cs="Times New Roman"/>
        </w:rPr>
        <w:t>(</w:t>
      </w:r>
      <w:hyperlink r:id="rId10" w:history="1">
        <w:r w:rsidRPr="00863B0E">
          <w:rPr>
            <w:rStyle w:val="Hyperlink"/>
            <w:rFonts w:cs="Times New Roman"/>
          </w:rPr>
          <w:t>House Journal</w:t>
        </w:r>
        <w:r w:rsidRPr="00863B0E">
          <w:rPr>
            <w:rStyle w:val="Hyperlink"/>
            <w:rFonts w:cs="Times New Roman"/>
          </w:rPr>
          <w:noBreakHyphen/>
          <w:t>page 37</w:t>
        </w:r>
      </w:hyperlink>
      <w:r w:rsidRPr="008F4947">
        <w:rPr>
          <w:rFonts w:cs="Times New Roman"/>
        </w:rPr>
        <w:t>)</w:t>
      </w:r>
    </w:p>
    <w:p w:rsidR="008C2C71" w:rsidRDefault="008C2C71" w:rsidP="008C2C71">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8F4947">
        <w:rPr>
          <w:rFonts w:cs="Times New Roman"/>
        </w:rPr>
        <w:t>Read second time (</w:t>
      </w:r>
      <w:hyperlink r:id="rId11" w:history="1">
        <w:r w:rsidRPr="00863B0E">
          <w:rPr>
            <w:rStyle w:val="Hyperlink"/>
            <w:rFonts w:cs="Times New Roman"/>
          </w:rPr>
          <w:t>House Journal</w:t>
        </w:r>
        <w:r w:rsidRPr="00863B0E">
          <w:rPr>
            <w:rStyle w:val="Hyperlink"/>
            <w:rFonts w:cs="Times New Roman"/>
          </w:rPr>
          <w:noBreakHyphen/>
          <w:t>page 39</w:t>
        </w:r>
      </w:hyperlink>
      <w:r w:rsidRPr="008F4947">
        <w:rPr>
          <w:rFonts w:cs="Times New Roman"/>
        </w:rPr>
        <w:t>)</w:t>
      </w:r>
    </w:p>
    <w:p w:rsidR="008C2C71" w:rsidRDefault="008C2C71" w:rsidP="008C2C71">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8F4947">
        <w:rPr>
          <w:rFonts w:cs="Times New Roman"/>
        </w:rPr>
        <w:t>Roll call Yeas</w:t>
      </w:r>
      <w:r>
        <w:rPr>
          <w:rFonts w:cs="Times New Roman"/>
        </w:rPr>
        <w:noBreakHyphen/>
      </w:r>
      <w:r w:rsidRPr="008F4947">
        <w:rPr>
          <w:rFonts w:cs="Times New Roman"/>
        </w:rPr>
        <w:t>102  Nays</w:t>
      </w:r>
      <w:r>
        <w:rPr>
          <w:rFonts w:cs="Times New Roman"/>
        </w:rPr>
        <w:noBreakHyphen/>
      </w:r>
      <w:r w:rsidRPr="008F4947">
        <w:rPr>
          <w:rFonts w:cs="Times New Roman"/>
        </w:rPr>
        <w:t>0 (</w:t>
      </w:r>
      <w:hyperlink r:id="rId12" w:history="1">
        <w:r w:rsidRPr="00863B0E">
          <w:rPr>
            <w:rStyle w:val="Hyperlink"/>
            <w:rFonts w:cs="Times New Roman"/>
          </w:rPr>
          <w:t>House Journal</w:t>
        </w:r>
        <w:r w:rsidRPr="00863B0E">
          <w:rPr>
            <w:rStyle w:val="Hyperlink"/>
            <w:rFonts w:cs="Times New Roman"/>
          </w:rPr>
          <w:noBreakHyphen/>
          <w:t>page 39</w:t>
        </w:r>
      </w:hyperlink>
      <w:r w:rsidRPr="008F4947">
        <w:rPr>
          <w:rFonts w:cs="Times New Roman"/>
        </w:rPr>
        <w:t>)</w:t>
      </w:r>
    </w:p>
    <w:p w:rsidR="008C2C71" w:rsidRDefault="008C2C71" w:rsidP="008C2C71">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House</w:t>
      </w:r>
      <w:r>
        <w:rPr>
          <w:rFonts w:cs="Times New Roman"/>
        </w:rPr>
        <w:tab/>
      </w:r>
      <w:r w:rsidRPr="008F4947">
        <w:rPr>
          <w:rFonts w:cs="Times New Roman"/>
        </w:rPr>
        <w:t>Rea</w:t>
      </w:r>
      <w:r>
        <w:rPr>
          <w:rFonts w:cs="Times New Roman"/>
        </w:rPr>
        <w:t xml:space="preserve">d third time and sent to Senate </w:t>
      </w:r>
      <w:r w:rsidRPr="008F4947">
        <w:rPr>
          <w:rFonts w:cs="Times New Roman"/>
        </w:rPr>
        <w:t>(</w:t>
      </w:r>
      <w:hyperlink r:id="rId13" w:history="1">
        <w:r w:rsidRPr="00863B0E">
          <w:rPr>
            <w:rStyle w:val="Hyperlink"/>
            <w:rFonts w:cs="Times New Roman"/>
          </w:rPr>
          <w:t>House Journal</w:t>
        </w:r>
        <w:r w:rsidRPr="00863B0E">
          <w:rPr>
            <w:rStyle w:val="Hyperlink"/>
            <w:rFonts w:cs="Times New Roman"/>
          </w:rPr>
          <w:noBreakHyphen/>
          <w:t>page 7</w:t>
        </w:r>
      </w:hyperlink>
      <w:r w:rsidRPr="008F4947">
        <w:rPr>
          <w:rFonts w:cs="Times New Roman"/>
        </w:rPr>
        <w:t>)</w:t>
      </w:r>
    </w:p>
    <w:p w:rsidR="008C2C71" w:rsidRDefault="008C2C71" w:rsidP="008C2C71">
      <w:pPr>
        <w:widowControl w:val="0"/>
        <w:tabs>
          <w:tab w:val="right" w:pos="1008"/>
          <w:tab w:val="left" w:pos="1152"/>
          <w:tab w:val="left" w:pos="1872"/>
          <w:tab w:val="left" w:pos="9187"/>
        </w:tabs>
        <w:ind w:left="2088" w:hanging="2088"/>
        <w:rPr>
          <w:rFonts w:cs="Times New Roman"/>
        </w:rPr>
      </w:pPr>
      <w:r>
        <w:rPr>
          <w:rFonts w:cs="Times New Roman"/>
        </w:rPr>
        <w:tab/>
        <w:t>5/4/2015</w:t>
      </w:r>
      <w:r>
        <w:rPr>
          <w:rFonts w:cs="Times New Roman"/>
        </w:rPr>
        <w:tab/>
        <w:t>Senate</w:t>
      </w:r>
      <w:r>
        <w:rPr>
          <w:rFonts w:cs="Times New Roman"/>
        </w:rPr>
        <w:tab/>
      </w:r>
      <w:r w:rsidRPr="008F4947">
        <w:rPr>
          <w:rFonts w:cs="Times New Roman"/>
        </w:rPr>
        <w:t>Introduced and read first time (</w:t>
      </w:r>
      <w:hyperlink r:id="rId14" w:history="1">
        <w:r w:rsidRPr="00863B0E">
          <w:rPr>
            <w:rStyle w:val="Hyperlink"/>
            <w:rFonts w:cs="Times New Roman"/>
          </w:rPr>
          <w:t>Senate Journal</w:t>
        </w:r>
        <w:r w:rsidRPr="00863B0E">
          <w:rPr>
            <w:rStyle w:val="Hyperlink"/>
            <w:rFonts w:cs="Times New Roman"/>
          </w:rPr>
          <w:noBreakHyphen/>
          <w:t>page 12</w:t>
        </w:r>
      </w:hyperlink>
      <w:r w:rsidRPr="008F4947">
        <w:rPr>
          <w:rFonts w:cs="Times New Roman"/>
        </w:rPr>
        <w:t>)</w:t>
      </w:r>
    </w:p>
    <w:p w:rsidR="008C2C71" w:rsidRDefault="008C2C71" w:rsidP="008C2C71">
      <w:pPr>
        <w:widowControl w:val="0"/>
        <w:tabs>
          <w:tab w:val="right" w:pos="1008"/>
          <w:tab w:val="left" w:pos="1152"/>
          <w:tab w:val="left" w:pos="1872"/>
          <w:tab w:val="left" w:pos="9187"/>
        </w:tabs>
        <w:ind w:left="2088" w:hanging="2088"/>
        <w:rPr>
          <w:rFonts w:cs="Times New Roman"/>
        </w:rPr>
      </w:pPr>
      <w:r>
        <w:rPr>
          <w:rFonts w:cs="Times New Roman"/>
        </w:rPr>
        <w:tab/>
        <w:t>5/4/2015</w:t>
      </w:r>
      <w:r>
        <w:rPr>
          <w:rFonts w:cs="Times New Roman"/>
        </w:rPr>
        <w:tab/>
        <w:t>Senate</w:t>
      </w:r>
      <w:r>
        <w:rPr>
          <w:rFonts w:cs="Times New Roman"/>
        </w:rPr>
        <w:tab/>
      </w:r>
      <w:r w:rsidRPr="008F4947">
        <w:rPr>
          <w:rFonts w:cs="Times New Roman"/>
        </w:rPr>
        <w:t>Referred</w:t>
      </w:r>
      <w:r>
        <w:rPr>
          <w:rFonts w:cs="Times New Roman"/>
        </w:rPr>
        <w:t xml:space="preserve"> to Committee on </w:t>
      </w:r>
      <w:r w:rsidRPr="008F4947">
        <w:rPr>
          <w:rFonts w:cs="Times New Roman"/>
          <w:b/>
        </w:rPr>
        <w:t>Transportation</w:t>
      </w:r>
      <w:r>
        <w:rPr>
          <w:rFonts w:cs="Times New Roman"/>
        </w:rPr>
        <w:t xml:space="preserve"> </w:t>
      </w:r>
      <w:r w:rsidRPr="008F4947">
        <w:rPr>
          <w:rFonts w:cs="Times New Roman"/>
        </w:rPr>
        <w:t>(</w:t>
      </w:r>
      <w:hyperlink r:id="rId15" w:history="1">
        <w:r w:rsidRPr="00863B0E">
          <w:rPr>
            <w:rStyle w:val="Hyperlink"/>
            <w:rFonts w:cs="Times New Roman"/>
          </w:rPr>
          <w:t>Senate Journal</w:t>
        </w:r>
        <w:r w:rsidRPr="00863B0E">
          <w:rPr>
            <w:rStyle w:val="Hyperlink"/>
            <w:rFonts w:cs="Times New Roman"/>
          </w:rPr>
          <w:noBreakHyphen/>
          <w:t>page 12</w:t>
        </w:r>
      </w:hyperlink>
      <w:r w:rsidRPr="008F4947">
        <w:rPr>
          <w:rFonts w:cs="Times New Roman"/>
        </w:rPr>
        <w:t>)</w:t>
      </w:r>
    </w:p>
    <w:p w:rsidR="008C2C71" w:rsidRDefault="008C2C71" w:rsidP="008C2C71">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Senate</w:t>
      </w:r>
      <w:r>
        <w:rPr>
          <w:rFonts w:cs="Times New Roman"/>
        </w:rPr>
        <w:tab/>
      </w:r>
      <w:r w:rsidRPr="008F4947">
        <w:rPr>
          <w:rFonts w:cs="Times New Roman"/>
        </w:rPr>
        <w:t>Committee report: Favorable with amendmen</w:t>
      </w:r>
      <w:r>
        <w:rPr>
          <w:rFonts w:cs="Times New Roman"/>
        </w:rPr>
        <w:t xml:space="preserve">t </w:t>
      </w:r>
      <w:r w:rsidRPr="008F4947">
        <w:rPr>
          <w:rFonts w:cs="Times New Roman"/>
          <w:b/>
        </w:rPr>
        <w:t>Transportation</w:t>
      </w:r>
      <w:r w:rsidRPr="008F4947">
        <w:rPr>
          <w:rFonts w:cs="Times New Roman"/>
        </w:rPr>
        <w:t xml:space="preserve"> (</w:t>
      </w:r>
      <w:hyperlink r:id="rId16" w:history="1">
        <w:r w:rsidRPr="00863B0E">
          <w:rPr>
            <w:rStyle w:val="Hyperlink"/>
            <w:rFonts w:cs="Times New Roman"/>
          </w:rPr>
          <w:t>Senate Journal</w:t>
        </w:r>
        <w:r w:rsidRPr="00863B0E">
          <w:rPr>
            <w:rStyle w:val="Hyperlink"/>
            <w:rFonts w:cs="Times New Roman"/>
          </w:rPr>
          <w:noBreakHyphen/>
          <w:t>page 8</w:t>
        </w:r>
      </w:hyperlink>
      <w:r w:rsidRPr="008F4947">
        <w:rPr>
          <w:rFonts w:cs="Times New Roman"/>
        </w:rPr>
        <w:t>)</w:t>
      </w:r>
    </w:p>
    <w:p w:rsidR="008C2C71" w:rsidRDefault="008C2C71" w:rsidP="008C2C71">
      <w:pPr>
        <w:widowControl w:val="0"/>
        <w:tabs>
          <w:tab w:val="right" w:pos="1008"/>
          <w:tab w:val="left" w:pos="1152"/>
          <w:tab w:val="left" w:pos="1872"/>
          <w:tab w:val="left" w:pos="9187"/>
        </w:tabs>
        <w:ind w:left="2088" w:hanging="2088"/>
        <w:rPr>
          <w:rFonts w:cs="Times New Roman"/>
        </w:rPr>
      </w:pPr>
      <w:r>
        <w:rPr>
          <w:rFonts w:cs="Times New Roman"/>
        </w:rPr>
        <w:tab/>
        <w:t>4/15/2016</w:t>
      </w:r>
      <w:r>
        <w:rPr>
          <w:rFonts w:cs="Times New Roman"/>
        </w:rPr>
        <w:tab/>
      </w:r>
      <w:r>
        <w:rPr>
          <w:rFonts w:cs="Times New Roman"/>
        </w:rPr>
        <w:tab/>
      </w:r>
      <w:r w:rsidRPr="008F4947">
        <w:rPr>
          <w:rFonts w:cs="Times New Roman"/>
        </w:rPr>
        <w:t>Scrivener's error corrected</w:t>
      </w:r>
    </w:p>
    <w:p w:rsidR="008C2C71" w:rsidRDefault="008C2C71" w:rsidP="008C2C71">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8F4947">
        <w:rPr>
          <w:rFonts w:cs="Times New Roman"/>
        </w:rPr>
        <w:t>Committee Amendment Adopted (</w:t>
      </w:r>
      <w:hyperlink r:id="rId17" w:history="1">
        <w:r w:rsidRPr="00863B0E">
          <w:rPr>
            <w:rStyle w:val="Hyperlink"/>
            <w:rFonts w:cs="Times New Roman"/>
          </w:rPr>
          <w:t>Senate Journal</w:t>
        </w:r>
        <w:r w:rsidRPr="00863B0E">
          <w:rPr>
            <w:rStyle w:val="Hyperlink"/>
            <w:rFonts w:cs="Times New Roman"/>
          </w:rPr>
          <w:noBreakHyphen/>
          <w:t>page 31</w:t>
        </w:r>
      </w:hyperlink>
      <w:r w:rsidRPr="008F4947">
        <w:rPr>
          <w:rFonts w:cs="Times New Roman"/>
        </w:rPr>
        <w:t>)</w:t>
      </w:r>
    </w:p>
    <w:p w:rsidR="008C2C71" w:rsidRDefault="008C2C71" w:rsidP="008C2C71">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8F4947">
        <w:rPr>
          <w:rFonts w:cs="Times New Roman"/>
        </w:rPr>
        <w:t>Read second time (</w:t>
      </w:r>
      <w:hyperlink r:id="rId18" w:history="1">
        <w:r w:rsidRPr="00863B0E">
          <w:rPr>
            <w:rStyle w:val="Hyperlink"/>
            <w:rFonts w:cs="Times New Roman"/>
          </w:rPr>
          <w:t>Senate Journal</w:t>
        </w:r>
        <w:r w:rsidRPr="00863B0E">
          <w:rPr>
            <w:rStyle w:val="Hyperlink"/>
            <w:rFonts w:cs="Times New Roman"/>
          </w:rPr>
          <w:noBreakHyphen/>
          <w:t>page 31</w:t>
        </w:r>
      </w:hyperlink>
      <w:r w:rsidRPr="008F4947">
        <w:rPr>
          <w:rFonts w:cs="Times New Roman"/>
        </w:rPr>
        <w:t>)</w:t>
      </w:r>
    </w:p>
    <w:p w:rsidR="008C2C71" w:rsidRDefault="008C2C71" w:rsidP="008C2C71">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8F4947">
        <w:rPr>
          <w:rFonts w:cs="Times New Roman"/>
        </w:rPr>
        <w:t>Roll call Ayes</w:t>
      </w:r>
      <w:r>
        <w:rPr>
          <w:rFonts w:cs="Times New Roman"/>
        </w:rPr>
        <w:noBreakHyphen/>
      </w:r>
      <w:r w:rsidRPr="008F4947">
        <w:rPr>
          <w:rFonts w:cs="Times New Roman"/>
        </w:rPr>
        <w:t>36  Nays</w:t>
      </w:r>
      <w:r>
        <w:rPr>
          <w:rFonts w:cs="Times New Roman"/>
        </w:rPr>
        <w:noBreakHyphen/>
      </w:r>
      <w:r w:rsidRPr="008F4947">
        <w:rPr>
          <w:rFonts w:cs="Times New Roman"/>
        </w:rPr>
        <w:t>5 (</w:t>
      </w:r>
      <w:hyperlink r:id="rId19" w:history="1">
        <w:r w:rsidRPr="00863B0E">
          <w:rPr>
            <w:rStyle w:val="Hyperlink"/>
            <w:rFonts w:cs="Times New Roman"/>
          </w:rPr>
          <w:t>Senate Journal</w:t>
        </w:r>
        <w:r w:rsidRPr="00863B0E">
          <w:rPr>
            <w:rStyle w:val="Hyperlink"/>
            <w:rFonts w:cs="Times New Roman"/>
          </w:rPr>
          <w:noBreakHyphen/>
          <w:t>page 31</w:t>
        </w:r>
      </w:hyperlink>
      <w:r w:rsidRPr="008F4947">
        <w:rPr>
          <w:rFonts w:cs="Times New Roman"/>
        </w:rPr>
        <w:t>)</w:t>
      </w:r>
    </w:p>
    <w:p w:rsidR="008C2C71" w:rsidRDefault="008C2C71" w:rsidP="008C2C71">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r>
      <w:r>
        <w:rPr>
          <w:rFonts w:cs="Times New Roman"/>
        </w:rPr>
        <w:tab/>
      </w:r>
      <w:r w:rsidRPr="008F4947">
        <w:rPr>
          <w:rFonts w:cs="Times New Roman"/>
        </w:rPr>
        <w:t>Scrivener's error corrected</w:t>
      </w:r>
    </w:p>
    <w:p w:rsidR="008C2C71" w:rsidRDefault="008C2C71" w:rsidP="008C2C71">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Senate</w:t>
      </w:r>
      <w:r>
        <w:rPr>
          <w:rFonts w:cs="Times New Roman"/>
        </w:rPr>
        <w:tab/>
      </w:r>
      <w:r w:rsidRPr="008F4947">
        <w:rPr>
          <w:rFonts w:cs="Times New Roman"/>
        </w:rPr>
        <w:t xml:space="preserve">Read third </w:t>
      </w:r>
      <w:r>
        <w:rPr>
          <w:rFonts w:cs="Times New Roman"/>
        </w:rPr>
        <w:t xml:space="preserve">time and returned to House with </w:t>
      </w:r>
      <w:r w:rsidRPr="008F4947">
        <w:rPr>
          <w:rFonts w:cs="Times New Roman"/>
        </w:rPr>
        <w:t>amendments (</w:t>
      </w:r>
      <w:hyperlink r:id="rId20" w:history="1">
        <w:r w:rsidRPr="00863B0E">
          <w:rPr>
            <w:rStyle w:val="Hyperlink"/>
            <w:rFonts w:cs="Times New Roman"/>
          </w:rPr>
          <w:t>Senate Journal</w:t>
        </w:r>
        <w:r w:rsidRPr="00863B0E">
          <w:rPr>
            <w:rStyle w:val="Hyperlink"/>
            <w:rFonts w:cs="Times New Roman"/>
          </w:rPr>
          <w:noBreakHyphen/>
          <w:t>page 15</w:t>
        </w:r>
      </w:hyperlink>
      <w:r w:rsidRPr="008F4947">
        <w:rPr>
          <w:rFonts w:cs="Times New Roman"/>
        </w:rPr>
        <w:t>)</w:t>
      </w:r>
    </w:p>
    <w:p w:rsidR="008C2C71" w:rsidRDefault="008C2C71" w:rsidP="008C2C71">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House</w:t>
      </w:r>
      <w:r>
        <w:rPr>
          <w:rFonts w:cs="Times New Roman"/>
        </w:rPr>
        <w:tab/>
      </w:r>
      <w:r w:rsidRPr="008F4947">
        <w:rPr>
          <w:rFonts w:cs="Times New Roman"/>
        </w:rPr>
        <w:t>Debate</w:t>
      </w:r>
      <w:r>
        <w:rPr>
          <w:rFonts w:cs="Times New Roman"/>
        </w:rPr>
        <w:t xml:space="preserve"> adjourned until Tues., 5</w:t>
      </w:r>
      <w:r>
        <w:rPr>
          <w:rFonts w:cs="Times New Roman"/>
        </w:rPr>
        <w:noBreakHyphen/>
        <w:t>24</w:t>
      </w:r>
      <w:r>
        <w:rPr>
          <w:rFonts w:cs="Times New Roman"/>
        </w:rPr>
        <w:noBreakHyphen/>
        <w:t xml:space="preserve">16 </w:t>
      </w:r>
      <w:r w:rsidRPr="008F4947">
        <w:rPr>
          <w:rFonts w:cs="Times New Roman"/>
        </w:rPr>
        <w:t>(</w:t>
      </w:r>
      <w:hyperlink r:id="rId21" w:history="1">
        <w:r w:rsidRPr="00863B0E">
          <w:rPr>
            <w:rStyle w:val="Hyperlink"/>
            <w:rFonts w:cs="Times New Roman"/>
          </w:rPr>
          <w:t>House Journal</w:t>
        </w:r>
        <w:r w:rsidRPr="00863B0E">
          <w:rPr>
            <w:rStyle w:val="Hyperlink"/>
            <w:rFonts w:cs="Times New Roman"/>
          </w:rPr>
          <w:noBreakHyphen/>
          <w:t>page 101</w:t>
        </w:r>
      </w:hyperlink>
      <w:r w:rsidRPr="008F4947">
        <w:rPr>
          <w:rFonts w:cs="Times New Roman"/>
        </w:rPr>
        <w:t>)</w:t>
      </w:r>
    </w:p>
    <w:p w:rsidR="008C2C71" w:rsidRDefault="008C2C71" w:rsidP="008C2C71">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8F4947">
        <w:rPr>
          <w:rFonts w:cs="Times New Roman"/>
        </w:rPr>
        <w:t>Debate</w:t>
      </w:r>
      <w:r>
        <w:rPr>
          <w:rFonts w:cs="Times New Roman"/>
        </w:rPr>
        <w:t xml:space="preserve"> adjourned until Tues., 5</w:t>
      </w:r>
      <w:r>
        <w:rPr>
          <w:rFonts w:cs="Times New Roman"/>
        </w:rPr>
        <w:noBreakHyphen/>
        <w:t>31</w:t>
      </w:r>
      <w:r>
        <w:rPr>
          <w:rFonts w:cs="Times New Roman"/>
        </w:rPr>
        <w:noBreakHyphen/>
        <w:t xml:space="preserve">16 </w:t>
      </w:r>
      <w:r w:rsidRPr="008F4947">
        <w:rPr>
          <w:rFonts w:cs="Times New Roman"/>
        </w:rPr>
        <w:t>(</w:t>
      </w:r>
      <w:hyperlink r:id="rId22" w:history="1">
        <w:r w:rsidRPr="00863B0E">
          <w:rPr>
            <w:rStyle w:val="Hyperlink"/>
            <w:rFonts w:cs="Times New Roman"/>
          </w:rPr>
          <w:t>House Journal</w:t>
        </w:r>
        <w:r w:rsidRPr="00863B0E">
          <w:rPr>
            <w:rStyle w:val="Hyperlink"/>
            <w:rFonts w:cs="Times New Roman"/>
          </w:rPr>
          <w:noBreakHyphen/>
          <w:t>page 40</w:t>
        </w:r>
      </w:hyperlink>
      <w:r w:rsidRPr="008F4947">
        <w:rPr>
          <w:rFonts w:cs="Times New Roman"/>
        </w:rPr>
        <w:t>)</w:t>
      </w:r>
    </w:p>
    <w:p w:rsidR="008C2C71" w:rsidRDefault="008C2C71" w:rsidP="008C2C71">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House</w:t>
      </w:r>
      <w:r>
        <w:rPr>
          <w:rFonts w:cs="Times New Roman"/>
        </w:rPr>
        <w:tab/>
      </w:r>
      <w:r w:rsidRPr="008F4947">
        <w:rPr>
          <w:rFonts w:cs="Times New Roman"/>
        </w:rPr>
        <w:t>Deba</w:t>
      </w:r>
      <w:r>
        <w:rPr>
          <w:rFonts w:cs="Times New Roman"/>
        </w:rPr>
        <w:t>te adjourned until Wed., 6</w:t>
      </w:r>
      <w:r>
        <w:rPr>
          <w:rFonts w:cs="Times New Roman"/>
        </w:rPr>
        <w:noBreakHyphen/>
        <w:t>1</w:t>
      </w:r>
      <w:r>
        <w:rPr>
          <w:rFonts w:cs="Times New Roman"/>
        </w:rPr>
        <w:noBreakHyphen/>
        <w:t xml:space="preserve">16 </w:t>
      </w:r>
      <w:r w:rsidRPr="008F4947">
        <w:rPr>
          <w:rFonts w:cs="Times New Roman"/>
        </w:rPr>
        <w:t>(</w:t>
      </w:r>
      <w:hyperlink r:id="rId23" w:history="1">
        <w:r w:rsidRPr="00863B0E">
          <w:rPr>
            <w:rStyle w:val="Hyperlink"/>
            <w:rFonts w:cs="Times New Roman"/>
          </w:rPr>
          <w:t>House Journal</w:t>
        </w:r>
        <w:r w:rsidRPr="00863B0E">
          <w:rPr>
            <w:rStyle w:val="Hyperlink"/>
            <w:rFonts w:cs="Times New Roman"/>
          </w:rPr>
          <w:noBreakHyphen/>
          <w:t>page 21</w:t>
        </w:r>
      </w:hyperlink>
      <w:r w:rsidRPr="008F4947">
        <w:rPr>
          <w:rFonts w:cs="Times New Roman"/>
        </w:rPr>
        <w:t>)</w:t>
      </w:r>
    </w:p>
    <w:p w:rsidR="008C2C71" w:rsidRDefault="008C2C71" w:rsidP="008C2C71">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8F4947">
        <w:rPr>
          <w:rFonts w:cs="Times New Roman"/>
        </w:rPr>
        <w:t>Concurred i</w:t>
      </w:r>
      <w:r>
        <w:rPr>
          <w:rFonts w:cs="Times New Roman"/>
        </w:rPr>
        <w:t xml:space="preserve">n Senate amendment and enrolled </w:t>
      </w:r>
      <w:r w:rsidRPr="008F4947">
        <w:rPr>
          <w:rFonts w:cs="Times New Roman"/>
        </w:rPr>
        <w:t>(</w:t>
      </w:r>
      <w:hyperlink r:id="rId24" w:history="1">
        <w:r w:rsidRPr="00863B0E">
          <w:rPr>
            <w:rStyle w:val="Hyperlink"/>
            <w:rFonts w:cs="Times New Roman"/>
          </w:rPr>
          <w:t>House Journal</w:t>
        </w:r>
        <w:r w:rsidRPr="00863B0E">
          <w:rPr>
            <w:rStyle w:val="Hyperlink"/>
            <w:rFonts w:cs="Times New Roman"/>
          </w:rPr>
          <w:noBreakHyphen/>
          <w:t>page 81</w:t>
        </w:r>
      </w:hyperlink>
      <w:r w:rsidRPr="008F4947">
        <w:rPr>
          <w:rFonts w:cs="Times New Roman"/>
        </w:rPr>
        <w:t>)</w:t>
      </w:r>
    </w:p>
    <w:p w:rsidR="008C2C71" w:rsidRDefault="008C2C71" w:rsidP="008C2C71">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8F4947">
        <w:rPr>
          <w:rFonts w:cs="Times New Roman"/>
        </w:rPr>
        <w:t>Roll call Yeas</w:t>
      </w:r>
      <w:r>
        <w:rPr>
          <w:rFonts w:cs="Times New Roman"/>
        </w:rPr>
        <w:noBreakHyphen/>
      </w:r>
      <w:r w:rsidRPr="008F4947">
        <w:rPr>
          <w:rFonts w:cs="Times New Roman"/>
        </w:rPr>
        <w:t>95  Nays</w:t>
      </w:r>
      <w:r>
        <w:rPr>
          <w:rFonts w:cs="Times New Roman"/>
        </w:rPr>
        <w:noBreakHyphen/>
      </w:r>
      <w:r w:rsidRPr="008F4947">
        <w:rPr>
          <w:rFonts w:cs="Times New Roman"/>
        </w:rPr>
        <w:t>0 (</w:t>
      </w:r>
      <w:hyperlink r:id="rId25" w:history="1">
        <w:r w:rsidRPr="00863B0E">
          <w:rPr>
            <w:rStyle w:val="Hyperlink"/>
            <w:rFonts w:cs="Times New Roman"/>
          </w:rPr>
          <w:t>House Journal</w:t>
        </w:r>
        <w:r w:rsidRPr="00863B0E">
          <w:rPr>
            <w:rStyle w:val="Hyperlink"/>
            <w:rFonts w:cs="Times New Roman"/>
          </w:rPr>
          <w:noBreakHyphen/>
          <w:t>page 82</w:t>
        </w:r>
      </w:hyperlink>
      <w:r w:rsidRPr="008F4947">
        <w:rPr>
          <w:rFonts w:cs="Times New Roman"/>
        </w:rPr>
        <w:t>)</w:t>
      </w:r>
    </w:p>
    <w:p w:rsidR="008C2C71" w:rsidRDefault="008C2C71" w:rsidP="008C2C71">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8F4947">
        <w:rPr>
          <w:rFonts w:cs="Times New Roman"/>
        </w:rPr>
        <w:t>Ratified R 256</w:t>
      </w:r>
    </w:p>
    <w:p w:rsidR="008C2C71" w:rsidRDefault="008C2C71" w:rsidP="008C2C71">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8F4947">
        <w:rPr>
          <w:rFonts w:cs="Times New Roman"/>
        </w:rPr>
        <w:t>Signed By Governor</w:t>
      </w:r>
    </w:p>
    <w:p w:rsidR="008C2C71" w:rsidRDefault="008C2C71" w:rsidP="008C2C71">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8F4947">
        <w:rPr>
          <w:rFonts w:cs="Times New Roman"/>
        </w:rPr>
        <w:t>Effective date 01/01/17</w:t>
      </w:r>
    </w:p>
    <w:p w:rsidR="008C2C71" w:rsidRDefault="008C2C71" w:rsidP="008C2C71">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8F4947">
        <w:rPr>
          <w:rFonts w:cs="Times New Roman"/>
        </w:rPr>
        <w:t>Act No</w:t>
      </w:r>
      <w:r>
        <w:rPr>
          <w:rFonts w:cs="Times New Roman"/>
        </w:rPr>
        <w:t>. </w:t>
      </w:r>
      <w:r w:rsidRPr="008F4947">
        <w:rPr>
          <w:rFonts w:cs="Times New Roman"/>
        </w:rPr>
        <w:t>224</w:t>
      </w:r>
    </w:p>
    <w:p w:rsidR="008C2C71" w:rsidRDefault="008C2C71" w:rsidP="008C2C71">
      <w:pPr>
        <w:widowControl w:val="0"/>
        <w:tabs>
          <w:tab w:val="right" w:pos="1008"/>
          <w:tab w:val="left" w:pos="1152"/>
          <w:tab w:val="left" w:pos="1872"/>
          <w:tab w:val="left" w:pos="9187"/>
        </w:tabs>
        <w:ind w:left="2088" w:hanging="2088"/>
        <w:rPr>
          <w:rFonts w:cs="Times New Roman"/>
        </w:rPr>
      </w:pPr>
    </w:p>
    <w:p w:rsidR="00104660" w:rsidRPr="00104660" w:rsidRDefault="00104660" w:rsidP="00104660">
      <w:pPr>
        <w:widowControl w:val="0"/>
        <w:tabs>
          <w:tab w:val="right" w:pos="1008"/>
          <w:tab w:val="left" w:pos="1152"/>
          <w:tab w:val="left" w:pos="1872"/>
          <w:tab w:val="left" w:pos="9187"/>
        </w:tabs>
        <w:ind w:left="2088" w:hanging="2088"/>
        <w:rPr>
          <w:rFonts w:eastAsia="Times New Roman" w:cs="Times New Roman"/>
          <w:szCs w:val="20"/>
        </w:rPr>
      </w:pPr>
      <w:r w:rsidRPr="00104660">
        <w:rPr>
          <w:rFonts w:eastAsia="Times New Roman" w:cs="Times New Roman"/>
          <w:szCs w:val="20"/>
        </w:rPr>
        <w:t xml:space="preserve">View the latest </w:t>
      </w:r>
      <w:hyperlink r:id="rId26" w:history="1">
        <w:r w:rsidRPr="00104660">
          <w:rPr>
            <w:rFonts w:eastAsia="Times New Roman" w:cs="Times New Roman"/>
            <w:color w:val="0000FF" w:themeColor="hyperlink"/>
            <w:szCs w:val="20"/>
            <w:u w:val="single"/>
          </w:rPr>
          <w:t>legislative information</w:t>
        </w:r>
      </w:hyperlink>
      <w:r w:rsidRPr="00104660">
        <w:rPr>
          <w:rFonts w:eastAsia="Times New Roman" w:cs="Times New Roman"/>
          <w:szCs w:val="20"/>
        </w:rPr>
        <w:t xml:space="preserve"> at the website</w:t>
      </w:r>
    </w:p>
    <w:p w:rsidR="00104660" w:rsidRPr="00104660" w:rsidRDefault="00104660" w:rsidP="00104660">
      <w:pPr>
        <w:widowControl w:val="0"/>
        <w:tabs>
          <w:tab w:val="right" w:pos="1008"/>
          <w:tab w:val="left" w:pos="1152"/>
          <w:tab w:val="left" w:pos="1872"/>
          <w:tab w:val="left" w:pos="9187"/>
        </w:tabs>
        <w:ind w:left="2088" w:hanging="2088"/>
        <w:rPr>
          <w:rFonts w:eastAsia="Times New Roman" w:cs="Times New Roman"/>
          <w:szCs w:val="20"/>
        </w:rPr>
      </w:pPr>
    </w:p>
    <w:p w:rsidR="00104660" w:rsidRPr="00104660" w:rsidRDefault="00104660" w:rsidP="00104660">
      <w:pPr>
        <w:widowControl w:val="0"/>
        <w:tabs>
          <w:tab w:val="right" w:pos="1008"/>
          <w:tab w:val="left" w:pos="1152"/>
          <w:tab w:val="left" w:pos="1872"/>
          <w:tab w:val="left" w:pos="9187"/>
        </w:tabs>
        <w:ind w:left="2088" w:hanging="2088"/>
        <w:rPr>
          <w:rFonts w:eastAsia="Times New Roman" w:cs="Times New Roman"/>
          <w:szCs w:val="20"/>
        </w:rPr>
      </w:pPr>
    </w:p>
    <w:p w:rsidR="00104660" w:rsidRPr="00104660" w:rsidRDefault="00104660" w:rsidP="001046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4660">
        <w:rPr>
          <w:rFonts w:eastAsia="Times New Roman" w:cs="Times New Roman"/>
          <w:b/>
          <w:szCs w:val="20"/>
        </w:rPr>
        <w:t>VERSIONS OF THIS BILL</w:t>
      </w:r>
    </w:p>
    <w:p w:rsidR="00104660" w:rsidRPr="00104660" w:rsidRDefault="00104660" w:rsidP="001046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4660" w:rsidRPr="00104660" w:rsidRDefault="00863B0E" w:rsidP="001046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104660" w:rsidRPr="00104660">
          <w:rPr>
            <w:rFonts w:eastAsia="Times New Roman" w:cs="Times New Roman"/>
            <w:color w:val="0000FF" w:themeColor="hyperlink"/>
            <w:szCs w:val="20"/>
            <w:u w:val="single"/>
          </w:rPr>
          <w:t>3/24/2015</w:t>
        </w:r>
      </w:hyperlink>
    </w:p>
    <w:p w:rsidR="00104660" w:rsidRPr="00104660" w:rsidRDefault="00863B0E" w:rsidP="00104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104660" w:rsidRPr="00104660">
          <w:rPr>
            <w:rFonts w:eastAsia="Times New Roman" w:cs="Times New Roman"/>
            <w:color w:val="0000FF" w:themeColor="hyperlink"/>
            <w:szCs w:val="20"/>
            <w:u w:val="single"/>
          </w:rPr>
          <w:t>4/23/2015</w:t>
        </w:r>
      </w:hyperlink>
    </w:p>
    <w:p w:rsidR="00104660" w:rsidRPr="00104660" w:rsidRDefault="00863B0E" w:rsidP="00104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104660" w:rsidRPr="00104660">
          <w:rPr>
            <w:rFonts w:eastAsia="Times New Roman" w:cs="Times New Roman"/>
            <w:color w:val="0000FF" w:themeColor="hyperlink"/>
            <w:szCs w:val="20"/>
            <w:u w:val="single"/>
          </w:rPr>
          <w:t>4/14/2016</w:t>
        </w:r>
      </w:hyperlink>
    </w:p>
    <w:p w:rsidR="00104660" w:rsidRPr="00104660" w:rsidRDefault="00863B0E" w:rsidP="00104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104660" w:rsidRPr="00104660">
          <w:rPr>
            <w:rFonts w:eastAsia="Times New Roman" w:cs="Times New Roman"/>
            <w:color w:val="0000FF" w:themeColor="hyperlink"/>
            <w:szCs w:val="20"/>
            <w:u w:val="single"/>
          </w:rPr>
          <w:t>4/15/2016</w:t>
        </w:r>
      </w:hyperlink>
    </w:p>
    <w:p w:rsidR="00104660" w:rsidRPr="00104660" w:rsidRDefault="00863B0E" w:rsidP="00104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104660" w:rsidRPr="00104660">
          <w:rPr>
            <w:rFonts w:eastAsia="Times New Roman" w:cs="Times New Roman"/>
            <w:color w:val="0000FF" w:themeColor="hyperlink"/>
            <w:szCs w:val="20"/>
            <w:u w:val="single"/>
          </w:rPr>
          <w:t>5/11/2016</w:t>
        </w:r>
      </w:hyperlink>
    </w:p>
    <w:p w:rsidR="00104660" w:rsidRPr="00104660" w:rsidRDefault="00863B0E" w:rsidP="00104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104660" w:rsidRPr="00104660">
          <w:rPr>
            <w:rFonts w:eastAsia="Times New Roman" w:cs="Times New Roman"/>
            <w:color w:val="0000FF" w:themeColor="hyperlink"/>
            <w:szCs w:val="20"/>
            <w:u w:val="single"/>
          </w:rPr>
          <w:t>5/12/2016</w:t>
        </w:r>
      </w:hyperlink>
    </w:p>
    <w:p w:rsidR="00104660" w:rsidRPr="00104660" w:rsidRDefault="00104660" w:rsidP="00104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04660" w:rsidRDefault="00104660" w:rsidP="001046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04660" w:rsidSect="00104660">
          <w:pgSz w:w="12240" w:h="15840" w:code="1"/>
          <w:pgMar w:top="1080" w:right="1440" w:bottom="1080" w:left="1440" w:header="720" w:footer="720" w:gutter="0"/>
          <w:pgNumType w:start="1"/>
          <w:cols w:space="720"/>
          <w:noEndnote/>
          <w:docGrid w:linePitch="360"/>
        </w:sectPr>
      </w:pPr>
    </w:p>
    <w:p w:rsidR="001C576F"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(A224, R256, H3891)</w:t>
      </w:r>
    </w:p>
    <w:p w:rsidR="001C576F" w:rsidRPr="008836A5"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C576F" w:rsidRPr="00104660"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04660">
        <w:rPr>
          <w:rFonts w:cs="Times New Roman"/>
          <w:b/>
          <w:color w:val="000000" w:themeColor="text1"/>
          <w:szCs w:val="36"/>
        </w:rPr>
        <w:t xml:space="preserve">AN ACT </w:t>
      </w:r>
      <w:bookmarkStart w:id="1" w:name="titleend"/>
      <w:bookmarkEnd w:id="1"/>
      <w:r w:rsidRPr="00104660">
        <w:rPr>
          <w:rFonts w:cs="Times New Roman"/>
          <w:b/>
        </w:rPr>
        <w:t>TO AMEND SECTION 56</w:t>
      </w:r>
      <w:r w:rsidRPr="00104660">
        <w:rPr>
          <w:rFonts w:cs="Times New Roman"/>
          <w:b/>
        </w:rPr>
        <w:noBreakHyphen/>
        <w:t>31</w:t>
      </w:r>
      <w:r w:rsidRPr="00104660">
        <w:rPr>
          <w:rFonts w:cs="Times New Roman"/>
          <w:b/>
        </w:rPr>
        <w:noBreakHyphen/>
        <w:t>50, CODE OF LAWS OF SOUTH CAROLINA, 1976, RELATING TO SURCHARGES ON RENTAL OR PRIVATE PASSENGER MOTOR VEHICLES FOR THIRTY</w:t>
      </w:r>
      <w:r w:rsidRPr="00104660">
        <w:rPr>
          <w:rFonts w:cs="Times New Roman"/>
          <w:b/>
        </w:rPr>
        <w:noBreakHyphen/>
        <w:t>ONE DAYS OR LESS, SO AS TO DEFINE NECESSARY TERMS, TO DELETE EXISTING SURCHARGE PROVISIONS AND INSTEAD PROVIDE RENTAL COMPANIES ENGAGED IN THE BUSINESS OF RENTING VEHICLES FOR PERIODS OF NINETY DAYS OR LESS MAY CHARGE CERTAIN MOTOR VEHICLE LICENSE FEES, TO PROVIDE FEES CHARGED MUST REPRESENT GOOD FAITH ESTIMATES BY MOTOR VEHICLE RENTAL COMPANIES OF THEIR DAILY CHARGES CALCULATED TO RECOVER THEIR ACTUAL TOTAL ANNUAL RECOVERABLE COSTS, TO PROVIDE REQUIREMENTS FOR WHEN VEHICLE LICENSE FEES ANNUALLY COLLECTED BY MOTOR VEHICLE RENTAL COMPANIES EXCEED THE ACTUAL ANNUAL COSTS, TO IMPOSE DISCLOSURE REQUIREMENTS IN RENTAL AGREEMENTS, AND TO SUBJECT THESE VEHICLE LICENSE FEES TO CERTAIN SALES AND USE TAXES; BY ADDING SECTION 56</w:t>
      </w:r>
      <w:r w:rsidRPr="00104660">
        <w:rPr>
          <w:rFonts w:cs="Times New Roman"/>
          <w:b/>
        </w:rPr>
        <w:noBreakHyphen/>
        <w:t>31</w:t>
      </w:r>
      <w:r w:rsidRPr="00104660">
        <w:rPr>
          <w:rFonts w:cs="Times New Roman"/>
          <w:b/>
        </w:rPr>
        <w:noBreakHyphen/>
        <w:t>60 SO AS TO PROVIDE MANDATORY RENTAL FEES FOR QUALIFIED HEAVY EQUIPMENT, TO PROVIDE EXCEPTIONS, TO DEFINE NECESSARY TERMS, AND TO EXEMPT QUALIFIED HEAVY DUTY PROPERTY EQUIPMENT SUBJECT TO HEAVY EQUIPMENT RENTAL FEES FROM PERSONAL PROPERTY TAXES; AND TO REPEAL SECTION 12</w:t>
      </w:r>
      <w:r w:rsidRPr="00104660">
        <w:rPr>
          <w:rFonts w:cs="Times New Roman"/>
          <w:b/>
        </w:rPr>
        <w:noBreakHyphen/>
        <w:t>37</w:t>
      </w:r>
      <w:r w:rsidRPr="00104660">
        <w:rPr>
          <w:rFonts w:cs="Times New Roman"/>
          <w:b/>
        </w:rPr>
        <w:noBreakHyphen/>
        <w:t>717 RELATING TO SURCHARGES ON HEAVY EQUIPMENT RENTAL CONTRACTS.</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F5B0A">
        <w:rPr>
          <w:rFonts w:cs="Times New Roman"/>
        </w:rPr>
        <w:tab/>
      </w:r>
    </w:p>
    <w:p w:rsidR="001C576F"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F5B0A">
        <w:rPr>
          <w:rFonts w:cs="Times New Roman"/>
        </w:rPr>
        <w:t>Be it enacted by the General Assembly of the State of South Carolina:</w:t>
      </w:r>
    </w:p>
    <w:p w:rsidR="001C576F"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C576F" w:rsidRPr="00C67669"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Motor vehicle rental fees, definitions, good faith estimates, disclosures, excess fees, taxes</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SECTION</w:t>
      </w:r>
      <w:r w:rsidRPr="004F5B0A">
        <w:rPr>
          <w:rFonts w:cs="Times New Roman"/>
          <w:snapToGrid w:val="0"/>
        </w:rPr>
        <w:tab/>
        <w:t>1.</w:t>
      </w:r>
      <w:r w:rsidRPr="004F5B0A">
        <w:rPr>
          <w:rFonts w:cs="Times New Roman"/>
          <w:snapToGrid w:val="0"/>
        </w:rPr>
        <w:tab/>
        <w:t>Section 56</w:t>
      </w:r>
      <w:r>
        <w:rPr>
          <w:rFonts w:cs="Times New Roman"/>
          <w:snapToGrid w:val="0"/>
        </w:rPr>
        <w:noBreakHyphen/>
      </w:r>
      <w:r w:rsidRPr="004F5B0A">
        <w:rPr>
          <w:rFonts w:cs="Times New Roman"/>
          <w:snapToGrid w:val="0"/>
        </w:rPr>
        <w:t>31</w:t>
      </w:r>
      <w:r>
        <w:rPr>
          <w:rFonts w:cs="Times New Roman"/>
          <w:snapToGrid w:val="0"/>
        </w:rPr>
        <w:noBreakHyphen/>
      </w:r>
      <w:r w:rsidRPr="004F5B0A">
        <w:rPr>
          <w:rFonts w:cs="Times New Roman"/>
          <w:snapToGrid w:val="0"/>
        </w:rPr>
        <w:t>50 of the 1976 Code is amended to read:</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ab/>
        <w:t>“Section 56</w:t>
      </w:r>
      <w:r>
        <w:rPr>
          <w:rFonts w:cs="Times New Roman"/>
          <w:snapToGrid w:val="0"/>
        </w:rPr>
        <w:noBreakHyphen/>
      </w:r>
      <w:r w:rsidRPr="004F5B0A">
        <w:rPr>
          <w:rFonts w:cs="Times New Roman"/>
          <w:snapToGrid w:val="0"/>
        </w:rPr>
        <w:t>31</w:t>
      </w:r>
      <w:r>
        <w:rPr>
          <w:rFonts w:cs="Times New Roman"/>
          <w:snapToGrid w:val="0"/>
        </w:rPr>
        <w:noBreakHyphen/>
      </w:r>
      <w:r w:rsidRPr="004F5B0A">
        <w:rPr>
          <w:rFonts w:cs="Times New Roman"/>
          <w:snapToGrid w:val="0"/>
        </w:rPr>
        <w:t>50.</w:t>
      </w:r>
      <w:r w:rsidRPr="004F5B0A">
        <w:rPr>
          <w:rFonts w:cs="Times New Roman"/>
          <w:snapToGrid w:val="0"/>
        </w:rPr>
        <w:tab/>
        <w:t>(A)</w:t>
      </w:r>
      <w:r w:rsidRPr="004F5B0A">
        <w:rPr>
          <w:rFonts w:cs="Times New Roman"/>
          <w:snapToGrid w:val="0"/>
        </w:rPr>
        <w:tab/>
        <w:t>As used in this section:</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ab/>
      </w:r>
      <w:r w:rsidRPr="004F5B0A">
        <w:rPr>
          <w:rFonts w:cs="Times New Roman"/>
          <w:snapToGrid w:val="0"/>
        </w:rPr>
        <w:tab/>
        <w:t>(1)</w:t>
      </w:r>
      <w:r w:rsidRPr="004F5B0A">
        <w:rPr>
          <w:rFonts w:cs="Times New Roman"/>
          <w:snapToGrid w:val="0"/>
        </w:rPr>
        <w:tab/>
      </w:r>
      <w:r w:rsidRPr="001F6C24">
        <w:rPr>
          <w:rFonts w:cs="Times New Roman"/>
          <w:snapToGrid w:val="0"/>
        </w:rPr>
        <w:t>‘</w:t>
      </w:r>
      <w:r w:rsidRPr="004F5B0A">
        <w:rPr>
          <w:rFonts w:cs="Times New Roman"/>
          <w:snapToGrid w:val="0"/>
        </w:rPr>
        <w:t>Motor vehicle rental company</w:t>
      </w:r>
      <w:r w:rsidRPr="001F6C24">
        <w:rPr>
          <w:rFonts w:cs="Times New Roman"/>
          <w:snapToGrid w:val="0"/>
        </w:rPr>
        <w:t>’</w:t>
      </w:r>
      <w:r w:rsidRPr="004F5B0A">
        <w:rPr>
          <w:rFonts w:cs="Times New Roman"/>
          <w:snapToGrid w:val="0"/>
        </w:rPr>
        <w:t xml:space="preserve"> means an individual or business entity whose business activity is renting motor vehicles to consumers under rental agreements for periods of ninety days or less.</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ab/>
      </w:r>
      <w:r w:rsidRPr="004F5B0A">
        <w:rPr>
          <w:rFonts w:cs="Times New Roman"/>
          <w:snapToGrid w:val="0"/>
        </w:rPr>
        <w:tab/>
        <w:t>(2)</w:t>
      </w:r>
      <w:r w:rsidRPr="004F5B0A">
        <w:rPr>
          <w:rFonts w:cs="Times New Roman"/>
          <w:snapToGrid w:val="0"/>
        </w:rPr>
        <w:tab/>
      </w:r>
      <w:r w:rsidRPr="001F6C24">
        <w:rPr>
          <w:rFonts w:cs="Times New Roman"/>
          <w:snapToGrid w:val="0"/>
        </w:rPr>
        <w:t>‘</w:t>
      </w:r>
      <w:r w:rsidRPr="004F5B0A">
        <w:rPr>
          <w:rFonts w:cs="Times New Roman"/>
          <w:snapToGrid w:val="0"/>
        </w:rPr>
        <w:t>Vehicle license fee</w:t>
      </w:r>
      <w:r w:rsidRPr="001F6C24">
        <w:rPr>
          <w:rFonts w:cs="Times New Roman"/>
          <w:snapToGrid w:val="0"/>
        </w:rPr>
        <w:t>’</w:t>
      </w:r>
      <w:r w:rsidRPr="004F5B0A">
        <w:rPr>
          <w:rFonts w:cs="Times New Roman"/>
          <w:snapToGrid w:val="0"/>
        </w:rPr>
        <w:t xml:space="preserve"> means a charge that may be separately stated and charged on the rental contract in a vehicle rental transaction originating in this State to recover the motor vehicle rental company</w:t>
      </w:r>
      <w:r w:rsidRPr="001F6C24">
        <w:rPr>
          <w:rFonts w:cs="Times New Roman"/>
          <w:snapToGrid w:val="0"/>
        </w:rPr>
        <w:t>’</w:t>
      </w:r>
      <w:r w:rsidRPr="004F5B0A">
        <w:rPr>
          <w:rFonts w:cs="Times New Roman"/>
          <w:snapToGrid w:val="0"/>
        </w:rPr>
        <w:t>s costs incurred for:</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ab/>
      </w:r>
      <w:r w:rsidRPr="004F5B0A">
        <w:rPr>
          <w:rFonts w:cs="Times New Roman"/>
          <w:snapToGrid w:val="0"/>
        </w:rPr>
        <w:tab/>
      </w:r>
      <w:r w:rsidRPr="004F5B0A">
        <w:rPr>
          <w:rFonts w:cs="Times New Roman"/>
          <w:snapToGrid w:val="0"/>
        </w:rPr>
        <w:tab/>
        <w:t>(a)</w:t>
      </w:r>
      <w:r w:rsidRPr="004F5B0A">
        <w:rPr>
          <w:rFonts w:cs="Times New Roman"/>
          <w:snapToGrid w:val="0"/>
        </w:rPr>
        <w:tab/>
        <w:t>licensing, titling, registering, plating, and inspecting of its rental vehicles; and</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ab/>
      </w:r>
      <w:r w:rsidRPr="004F5B0A">
        <w:rPr>
          <w:rFonts w:cs="Times New Roman"/>
          <w:snapToGrid w:val="0"/>
        </w:rPr>
        <w:tab/>
      </w:r>
      <w:r w:rsidRPr="004F5B0A">
        <w:rPr>
          <w:rFonts w:cs="Times New Roman"/>
          <w:snapToGrid w:val="0"/>
        </w:rPr>
        <w:tab/>
        <w:t>(b)</w:t>
      </w:r>
      <w:r w:rsidRPr="004F5B0A">
        <w:rPr>
          <w:rFonts w:cs="Times New Roman"/>
          <w:snapToGrid w:val="0"/>
        </w:rPr>
        <w:tab/>
        <w:t>taxes paid in connection with registering its rental vehicles.</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ab/>
        <w:t>(B)</w:t>
      </w:r>
      <w:r w:rsidRPr="004F5B0A">
        <w:rPr>
          <w:rFonts w:cs="Times New Roman"/>
          <w:snapToGrid w:val="0"/>
        </w:rPr>
        <w:tab/>
        <w:t xml:space="preserve">Rental companies engaged in the business of renting vehicles for periods of ninety days or less may charge, at the time the vehicle or rental vehicle is rented in South Carolina, separately stated fees which may include, but must not be limited to, vehicle license fees, airport access fees, airport concession fees, and all applicable taxes. For purposes of this section, a vehicle or rental vehicle is rented in South Carolina if it is picked up by the renter in South Carolina. </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ab/>
        <w:t>(C)</w:t>
      </w:r>
      <w:r w:rsidRPr="004F5B0A">
        <w:rPr>
          <w:rFonts w:cs="Times New Roman"/>
          <w:snapToGrid w:val="0"/>
        </w:rPr>
        <w:tab/>
        <w:t>If a motor vehicle rental company includes a vehicle license fee for a rental transaction disclosed on the rental agreement, the amount of the charge must represent the good faith estimate by the motor vehicle rental company of its daily charge calculated to recover its actual total annual recoverable costs, pursuant to subsection (A)(2), on its rental motor vehicle fleet for the corresponding calendar year.</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ab/>
        <w:t>(D)(1)</w:t>
      </w:r>
      <w:r w:rsidRPr="004F5B0A">
        <w:rPr>
          <w:rFonts w:cs="Times New Roman"/>
          <w:snapToGrid w:val="0"/>
        </w:rPr>
        <w:tab/>
        <w:t>If the total amount of the vehicle license fees collected by a motor vehicle rental company pursuant to this section in any calendar year exceeds the actual costs of the car rental company, as allowed under subsection (A)(2), for that calendar year, the car rental company shall:</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ab/>
      </w:r>
      <w:r w:rsidRPr="004F5B0A">
        <w:rPr>
          <w:rFonts w:cs="Times New Roman"/>
          <w:snapToGrid w:val="0"/>
        </w:rPr>
        <w:tab/>
      </w:r>
      <w:r w:rsidRPr="004F5B0A">
        <w:rPr>
          <w:rFonts w:cs="Times New Roman"/>
          <w:snapToGrid w:val="0"/>
        </w:rPr>
        <w:tab/>
        <w:t>(a)</w:t>
      </w:r>
      <w:r w:rsidRPr="004F5B0A">
        <w:rPr>
          <w:rFonts w:cs="Times New Roman"/>
          <w:snapToGrid w:val="0"/>
        </w:rPr>
        <w:tab/>
        <w:t>retain the excess amount; and</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ab/>
      </w:r>
      <w:r w:rsidRPr="004F5B0A">
        <w:rPr>
          <w:rFonts w:cs="Times New Roman"/>
          <w:snapToGrid w:val="0"/>
        </w:rPr>
        <w:tab/>
      </w:r>
      <w:r w:rsidRPr="004F5B0A">
        <w:rPr>
          <w:rFonts w:cs="Times New Roman"/>
          <w:snapToGrid w:val="0"/>
        </w:rPr>
        <w:tab/>
        <w:t>(b)</w:t>
      </w:r>
      <w:r w:rsidRPr="004F5B0A">
        <w:rPr>
          <w:rFonts w:cs="Times New Roman"/>
          <w:snapToGrid w:val="0"/>
        </w:rPr>
        <w:tab/>
        <w:t>adjust the estimated average per vehicle charge for the following calendar year by a corresponding amount.</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ab/>
      </w:r>
      <w:r w:rsidRPr="004F5B0A">
        <w:rPr>
          <w:rFonts w:cs="Times New Roman"/>
          <w:snapToGrid w:val="0"/>
        </w:rPr>
        <w:tab/>
        <w:t>(2)</w:t>
      </w:r>
      <w:r w:rsidRPr="004F5B0A">
        <w:rPr>
          <w:rFonts w:cs="Times New Roman"/>
          <w:snapToGrid w:val="0"/>
        </w:rPr>
        <w:tab/>
        <w:t>Nothing in this section may prevent a motor vehicle rental company from making adjustments to a vehicle license fee per vehicle charge during the calendar year to reflect interim developments affecting the motor vehicle rental company</w:t>
      </w:r>
      <w:r w:rsidRPr="001F6C24">
        <w:rPr>
          <w:rFonts w:cs="Times New Roman"/>
          <w:snapToGrid w:val="0"/>
        </w:rPr>
        <w:t>’</w:t>
      </w:r>
      <w:r w:rsidRPr="004F5B0A">
        <w:rPr>
          <w:rFonts w:cs="Times New Roman"/>
          <w:snapToGrid w:val="0"/>
        </w:rPr>
        <w:t>s prior estimated per vehicle fee for that calendar year.</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ab/>
        <w:t>(E)(1)</w:t>
      </w:r>
      <w:r w:rsidRPr="004F5B0A">
        <w:rPr>
          <w:rFonts w:cs="Times New Roman"/>
          <w:snapToGrid w:val="0"/>
        </w:rPr>
        <w:tab/>
        <w:t>If a motor vehicle rental company charges a vehicle license fee, the amount of the fee must be:</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ab/>
      </w:r>
      <w:r w:rsidRPr="004F5B0A">
        <w:rPr>
          <w:rFonts w:cs="Times New Roman"/>
          <w:snapToGrid w:val="0"/>
        </w:rPr>
        <w:tab/>
      </w:r>
      <w:r w:rsidRPr="004F5B0A">
        <w:rPr>
          <w:rFonts w:cs="Times New Roman"/>
          <w:snapToGrid w:val="0"/>
        </w:rPr>
        <w:tab/>
        <w:t>(a)</w:t>
      </w:r>
      <w:r w:rsidRPr="004F5B0A">
        <w:rPr>
          <w:rFonts w:cs="Times New Roman"/>
          <w:snapToGrid w:val="0"/>
        </w:rPr>
        <w:tab/>
        <w:t>disclosed at the time of reservation and as part of any estimated pricing provided to the renter; and</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ab/>
      </w:r>
      <w:r w:rsidRPr="004F5B0A">
        <w:rPr>
          <w:rFonts w:cs="Times New Roman"/>
          <w:snapToGrid w:val="0"/>
        </w:rPr>
        <w:tab/>
      </w:r>
      <w:r w:rsidRPr="004F5B0A">
        <w:rPr>
          <w:rFonts w:cs="Times New Roman"/>
          <w:snapToGrid w:val="0"/>
        </w:rPr>
        <w:tab/>
        <w:t>(b)</w:t>
      </w:r>
      <w:r w:rsidRPr="004F5B0A">
        <w:rPr>
          <w:rFonts w:cs="Times New Roman"/>
          <w:snapToGrid w:val="0"/>
        </w:rPr>
        <w:tab/>
        <w:t>shown as a separately itemized charge on the rental agreement.</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ab/>
      </w:r>
      <w:r w:rsidRPr="004F5B0A">
        <w:rPr>
          <w:rFonts w:cs="Times New Roman"/>
          <w:snapToGrid w:val="0"/>
        </w:rPr>
        <w:tab/>
        <w:t>(2)</w:t>
      </w:r>
      <w:r w:rsidRPr="004F5B0A">
        <w:rPr>
          <w:rFonts w:cs="Times New Roman"/>
          <w:snapToGrid w:val="0"/>
        </w:rPr>
        <w:tab/>
        <w:t>The vehicle license fee must be described in the terms and conditions of the rental agreement as the estimated average per day portion of the motor vehicle company</w:t>
      </w:r>
      <w:r w:rsidRPr="001F6C24">
        <w:rPr>
          <w:rFonts w:cs="Times New Roman"/>
          <w:snapToGrid w:val="0"/>
        </w:rPr>
        <w:t>’</w:t>
      </w:r>
      <w:r w:rsidRPr="004F5B0A">
        <w:rPr>
          <w:rFonts w:cs="Times New Roman"/>
          <w:snapToGrid w:val="0"/>
        </w:rPr>
        <w:t>s costs incurred for:</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ab/>
      </w:r>
      <w:r w:rsidRPr="004F5B0A">
        <w:rPr>
          <w:rFonts w:cs="Times New Roman"/>
          <w:snapToGrid w:val="0"/>
        </w:rPr>
        <w:tab/>
      </w:r>
      <w:r w:rsidRPr="004F5B0A">
        <w:rPr>
          <w:rFonts w:cs="Times New Roman"/>
          <w:snapToGrid w:val="0"/>
        </w:rPr>
        <w:tab/>
        <w:t>(a)</w:t>
      </w:r>
      <w:r w:rsidRPr="004F5B0A">
        <w:rPr>
          <w:rFonts w:cs="Times New Roman"/>
          <w:snapToGrid w:val="0"/>
        </w:rPr>
        <w:tab/>
        <w:t>licensing, titling, registering, plating, and inspecting its rental vehicles; and</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ab/>
      </w:r>
      <w:r w:rsidRPr="004F5B0A">
        <w:rPr>
          <w:rFonts w:cs="Times New Roman"/>
          <w:snapToGrid w:val="0"/>
        </w:rPr>
        <w:tab/>
      </w:r>
      <w:r w:rsidRPr="004F5B0A">
        <w:rPr>
          <w:rFonts w:cs="Times New Roman"/>
          <w:snapToGrid w:val="0"/>
        </w:rPr>
        <w:tab/>
        <w:t>(b)</w:t>
      </w:r>
      <w:r w:rsidRPr="004F5B0A">
        <w:rPr>
          <w:rFonts w:cs="Times New Roman"/>
          <w:snapToGrid w:val="0"/>
        </w:rPr>
        <w:tab/>
        <w:t>taxes paid in connection with registering its rental vehicles.</w:t>
      </w:r>
    </w:p>
    <w:p w:rsidR="001C576F"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ab/>
        <w:t>(F)</w:t>
      </w:r>
      <w:r w:rsidRPr="004F5B0A">
        <w:rPr>
          <w:rFonts w:cs="Times New Roman"/>
          <w:snapToGrid w:val="0"/>
        </w:rPr>
        <w:tab/>
        <w:t>The vehicle license fee authorized by this section is subject to state and local sales and use tax in the manner and to the same extent as the fee charged for the lease or rental of the rental vehicle.”</w:t>
      </w:r>
    </w:p>
    <w:p w:rsidR="001C576F"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C576F" w:rsidRPr="00C67669"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Heavy equipment rental fees, definitions, applicability and exemptions, tax exemption</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SECTION</w:t>
      </w:r>
      <w:r w:rsidRPr="004F5B0A">
        <w:rPr>
          <w:rFonts w:cs="Times New Roman"/>
          <w:snapToGrid w:val="0"/>
        </w:rPr>
        <w:tab/>
        <w:t>2.</w:t>
      </w:r>
      <w:r w:rsidRPr="004F5B0A">
        <w:rPr>
          <w:rFonts w:cs="Times New Roman"/>
          <w:snapToGrid w:val="0"/>
        </w:rPr>
        <w:tab/>
        <w:t>Chapter 31, Title 56 of the 1976 Code is amended by adding:</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ab/>
        <w:t>“Section 56</w:t>
      </w:r>
      <w:r>
        <w:rPr>
          <w:rFonts w:cs="Times New Roman"/>
          <w:snapToGrid w:val="0"/>
        </w:rPr>
        <w:noBreakHyphen/>
      </w:r>
      <w:r w:rsidRPr="004F5B0A">
        <w:rPr>
          <w:rFonts w:cs="Times New Roman"/>
          <w:snapToGrid w:val="0"/>
        </w:rPr>
        <w:t>31</w:t>
      </w:r>
      <w:r>
        <w:rPr>
          <w:rFonts w:cs="Times New Roman"/>
          <w:snapToGrid w:val="0"/>
        </w:rPr>
        <w:noBreakHyphen/>
      </w:r>
      <w:r w:rsidRPr="004F5B0A">
        <w:rPr>
          <w:rFonts w:cs="Times New Roman"/>
          <w:snapToGrid w:val="0"/>
        </w:rPr>
        <w:t>60.</w:t>
      </w:r>
      <w:r w:rsidRPr="004F5B0A">
        <w:rPr>
          <w:rFonts w:cs="Times New Roman"/>
          <w:snapToGrid w:val="0"/>
        </w:rPr>
        <w:tab/>
        <w:t>(A)</w:t>
      </w:r>
      <w:r w:rsidRPr="004F5B0A">
        <w:rPr>
          <w:rFonts w:cs="Times New Roman"/>
          <w:snapToGrid w:val="0"/>
        </w:rPr>
        <w:tab/>
        <w:t>As used in this section:</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ab/>
      </w:r>
      <w:r w:rsidRPr="004F5B0A">
        <w:rPr>
          <w:rFonts w:cs="Times New Roman"/>
          <w:snapToGrid w:val="0"/>
        </w:rPr>
        <w:tab/>
        <w:t>(1)</w:t>
      </w:r>
      <w:r w:rsidRPr="004F5B0A">
        <w:rPr>
          <w:rFonts w:cs="Times New Roman"/>
          <w:snapToGrid w:val="0"/>
        </w:rPr>
        <w:tab/>
      </w:r>
      <w:r w:rsidRPr="001F6C24">
        <w:rPr>
          <w:rFonts w:cs="Times New Roman"/>
          <w:snapToGrid w:val="0"/>
        </w:rPr>
        <w:t>‘</w:t>
      </w:r>
      <w:r w:rsidRPr="004F5B0A">
        <w:rPr>
          <w:rFonts w:cs="Times New Roman"/>
          <w:snapToGrid w:val="0"/>
        </w:rPr>
        <w:t>Qualified heavy equipment property</w:t>
      </w:r>
      <w:r w:rsidRPr="001F6C24">
        <w:rPr>
          <w:rFonts w:cs="Times New Roman"/>
          <w:snapToGrid w:val="0"/>
        </w:rPr>
        <w:t>’</w:t>
      </w:r>
      <w:r w:rsidRPr="004F5B0A">
        <w:rPr>
          <w:rFonts w:cs="Times New Roman"/>
          <w:snapToGrid w:val="0"/>
        </w:rPr>
        <w:t xml:space="preserve"> means any construction, earthmoving, or industrial equipment that is mobile and rented by a qualified renter, including attachments for the equipment or other ancillary equipment or tools. Qualified heavy equipment property is mobile if it is not permanently affixed to real property and is moved amongst worksites.</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ab/>
      </w:r>
      <w:r w:rsidRPr="004F5B0A">
        <w:rPr>
          <w:rFonts w:cs="Times New Roman"/>
          <w:snapToGrid w:val="0"/>
        </w:rPr>
        <w:tab/>
        <w:t>(2)</w:t>
      </w:r>
      <w:r w:rsidRPr="004F5B0A">
        <w:rPr>
          <w:rFonts w:cs="Times New Roman"/>
          <w:snapToGrid w:val="0"/>
        </w:rPr>
        <w:tab/>
      </w:r>
      <w:r w:rsidRPr="001F6C24">
        <w:rPr>
          <w:rFonts w:cs="Times New Roman"/>
          <w:snapToGrid w:val="0"/>
        </w:rPr>
        <w:t>‘</w:t>
      </w:r>
      <w:r w:rsidRPr="004F5B0A">
        <w:rPr>
          <w:rFonts w:cs="Times New Roman"/>
          <w:snapToGrid w:val="0"/>
        </w:rPr>
        <w:t>Qualified renter</w:t>
      </w:r>
      <w:r w:rsidRPr="001F6C24">
        <w:rPr>
          <w:rFonts w:cs="Times New Roman"/>
          <w:snapToGrid w:val="0"/>
        </w:rPr>
        <w:t>’</w:t>
      </w:r>
      <w:r w:rsidRPr="004F5B0A">
        <w:rPr>
          <w:rFonts w:cs="Times New Roman"/>
          <w:snapToGrid w:val="0"/>
        </w:rPr>
        <w:t xml:space="preserve"> means a renter:</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ab/>
      </w:r>
      <w:r w:rsidRPr="004F5B0A">
        <w:rPr>
          <w:rFonts w:cs="Times New Roman"/>
          <w:snapToGrid w:val="0"/>
        </w:rPr>
        <w:tab/>
      </w:r>
      <w:r w:rsidRPr="004F5B0A">
        <w:rPr>
          <w:rFonts w:cs="Times New Roman"/>
          <w:snapToGrid w:val="0"/>
        </w:rPr>
        <w:tab/>
        <w:t>(i)</w:t>
      </w:r>
      <w:r w:rsidRPr="004F5B0A">
        <w:rPr>
          <w:rFonts w:cs="Times New Roman"/>
          <w:snapToGrid w:val="0"/>
        </w:rPr>
        <w:tab/>
      </w:r>
      <w:r w:rsidRPr="004F5B0A">
        <w:rPr>
          <w:rFonts w:cs="Times New Roman"/>
          <w:snapToGrid w:val="0"/>
        </w:rPr>
        <w:tab/>
        <w:t>whose primary business is renting out qualified heavy equipment property. Primary business means over 51 percent of the annual revenue of the business in any given year; and</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ab/>
      </w:r>
      <w:r w:rsidRPr="004F5B0A">
        <w:rPr>
          <w:rFonts w:cs="Times New Roman"/>
          <w:snapToGrid w:val="0"/>
        </w:rPr>
        <w:tab/>
      </w:r>
      <w:r w:rsidRPr="004F5B0A">
        <w:rPr>
          <w:rFonts w:cs="Times New Roman"/>
          <w:snapToGrid w:val="0"/>
        </w:rPr>
        <w:tab/>
        <w:t>(ii)</w:t>
      </w:r>
      <w:r w:rsidRPr="004F5B0A">
        <w:rPr>
          <w:rFonts w:cs="Times New Roman"/>
          <w:snapToGrid w:val="0"/>
        </w:rPr>
        <w:tab/>
        <w:t>that is engaged in a line of business described in Code 532412 or 532310 of the North American Industry Classification System published by the U.S. Census Bureau, 2012 edition.</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ab/>
      </w:r>
      <w:r w:rsidRPr="004F5B0A">
        <w:rPr>
          <w:rFonts w:cs="Times New Roman"/>
          <w:snapToGrid w:val="0"/>
        </w:rPr>
        <w:tab/>
        <w:t>(3)</w:t>
      </w:r>
      <w:r w:rsidRPr="004F5B0A">
        <w:rPr>
          <w:rFonts w:cs="Times New Roman"/>
          <w:snapToGrid w:val="0"/>
        </w:rPr>
        <w:tab/>
      </w:r>
      <w:r w:rsidRPr="001F6C24">
        <w:rPr>
          <w:rFonts w:cs="Times New Roman"/>
          <w:snapToGrid w:val="0"/>
        </w:rPr>
        <w:t>‘</w:t>
      </w:r>
      <w:r w:rsidRPr="004F5B0A">
        <w:rPr>
          <w:rFonts w:cs="Times New Roman"/>
          <w:snapToGrid w:val="0"/>
        </w:rPr>
        <w:t>Qualified rental</w:t>
      </w:r>
      <w:r w:rsidRPr="001F6C24">
        <w:rPr>
          <w:rFonts w:cs="Times New Roman"/>
          <w:snapToGrid w:val="0"/>
        </w:rPr>
        <w:t>’</w:t>
      </w:r>
      <w:r w:rsidRPr="004F5B0A">
        <w:rPr>
          <w:rFonts w:cs="Times New Roman"/>
          <w:snapToGrid w:val="0"/>
        </w:rPr>
        <w:t xml:space="preserve"> means qualified heavy equipment property rented for three hundred sixty</w:t>
      </w:r>
      <w:r>
        <w:rPr>
          <w:rFonts w:cs="Times New Roman"/>
          <w:snapToGrid w:val="0"/>
        </w:rPr>
        <w:noBreakHyphen/>
      </w:r>
      <w:r w:rsidRPr="004F5B0A">
        <w:rPr>
          <w:rFonts w:cs="Times New Roman"/>
          <w:snapToGrid w:val="0"/>
        </w:rPr>
        <w:t>five days or less, qualified heavy equipment property rented pursuant to an open</w:t>
      </w:r>
      <w:r>
        <w:rPr>
          <w:rFonts w:cs="Times New Roman"/>
          <w:snapToGrid w:val="0"/>
        </w:rPr>
        <w:noBreakHyphen/>
      </w:r>
      <w:r w:rsidRPr="004F5B0A">
        <w:rPr>
          <w:rFonts w:cs="Times New Roman"/>
          <w:snapToGrid w:val="0"/>
        </w:rPr>
        <w:t>ended contract, or qualified heavy equipment property rented via a contract without a specified time period.</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ab/>
      </w:r>
      <w:r w:rsidRPr="004F5B0A">
        <w:rPr>
          <w:rFonts w:cs="Times New Roman"/>
          <w:snapToGrid w:val="0"/>
        </w:rPr>
        <w:tab/>
        <w:t>(4)</w:t>
      </w:r>
      <w:r w:rsidRPr="004F5B0A">
        <w:rPr>
          <w:rFonts w:cs="Times New Roman"/>
          <w:snapToGrid w:val="0"/>
        </w:rPr>
        <w:tab/>
      </w:r>
      <w:r w:rsidRPr="001F6C24">
        <w:rPr>
          <w:rFonts w:cs="Times New Roman"/>
          <w:snapToGrid w:val="0"/>
        </w:rPr>
        <w:t>‘</w:t>
      </w:r>
      <w:r w:rsidRPr="004F5B0A">
        <w:rPr>
          <w:rFonts w:cs="Times New Roman"/>
          <w:snapToGrid w:val="0"/>
        </w:rPr>
        <w:t>Rental price</w:t>
      </w:r>
      <w:r w:rsidRPr="001F6C24">
        <w:rPr>
          <w:rFonts w:cs="Times New Roman"/>
          <w:snapToGrid w:val="0"/>
        </w:rPr>
        <w:t>’</w:t>
      </w:r>
      <w:r w:rsidRPr="004F5B0A">
        <w:rPr>
          <w:rFonts w:cs="Times New Roman"/>
          <w:snapToGrid w:val="0"/>
        </w:rPr>
        <w:t xml:space="preserve"> means the amount of the charge for renting the qualified heavy equipment, excluding any separately stated charges that are not rental charges, including, but not limited to, separately stated charges for delivery and pickup fees, damage waivers, environmental fees, sales tax, or any other ancillary charge.</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ab/>
        <w:t>(B)(1)</w:t>
      </w:r>
      <w:r w:rsidRPr="004F5B0A">
        <w:rPr>
          <w:rFonts w:cs="Times New Roman"/>
          <w:snapToGrid w:val="0"/>
        </w:rPr>
        <w:tab/>
        <w:t>Except as provided in subsection (2), a person or company in the business of renting qualified heavy equipment property located in this State shall include on the rental invoice a two and one</w:t>
      </w:r>
      <w:r>
        <w:rPr>
          <w:rFonts w:cs="Times New Roman"/>
          <w:snapToGrid w:val="0"/>
        </w:rPr>
        <w:noBreakHyphen/>
      </w:r>
      <w:r w:rsidRPr="004F5B0A">
        <w:rPr>
          <w:rFonts w:cs="Times New Roman"/>
          <w:snapToGrid w:val="0"/>
        </w:rPr>
        <w:t>half percent heavy equipment rental fee on the rental price for any item of qualified heavy equipment property rented to a customer by a qualified renter. The total amount of the heavy equipment rental fee collected shall be remitted to the state Department of Revenue on a quarterly basis. The Department of Revenue shall distribute the remitted fee to the local jurisdiction where the qualified heavy equipment was rented. The local jurisdiction shall distribute the received funds in the same manner as the personal property tax is distributed.</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ab/>
      </w:r>
      <w:r w:rsidRPr="004F5B0A">
        <w:rPr>
          <w:rFonts w:cs="Times New Roman"/>
          <w:snapToGrid w:val="0"/>
        </w:rPr>
        <w:tab/>
        <w:t>(2)</w:t>
      </w:r>
      <w:r w:rsidRPr="004F5B0A">
        <w:rPr>
          <w:rFonts w:cs="Times New Roman"/>
          <w:snapToGrid w:val="0"/>
        </w:rPr>
        <w:tab/>
        <w:t>Notwithstanding subsection (1), the heavy equipment rental fee shall not apply to the rental of heavy equipment property directly rented to the federal government, the State, or any political subdivision of the State. There are no other exemptions from this fee.</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ab/>
      </w:r>
      <w:r w:rsidRPr="004F5B0A">
        <w:rPr>
          <w:rFonts w:cs="Times New Roman"/>
          <w:snapToGrid w:val="0"/>
        </w:rPr>
        <w:tab/>
        <w:t>(3)</w:t>
      </w:r>
      <w:r w:rsidRPr="004F5B0A">
        <w:rPr>
          <w:rFonts w:cs="Times New Roman"/>
          <w:snapToGrid w:val="0"/>
        </w:rPr>
        <w:tab/>
        <w:t>The heavy equipment rental fee shall be levied on all qualified rentals.</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ab/>
      </w:r>
      <w:r w:rsidRPr="004F5B0A">
        <w:rPr>
          <w:rFonts w:cs="Times New Roman"/>
          <w:snapToGrid w:val="0"/>
        </w:rPr>
        <w:tab/>
        <w:t>(4)</w:t>
      </w:r>
      <w:r w:rsidRPr="004F5B0A">
        <w:rPr>
          <w:rFonts w:cs="Times New Roman"/>
          <w:snapToGrid w:val="0"/>
        </w:rPr>
        <w:tab/>
        <w:t>Qualified heavy equipment property subject to the heavy equipment rental fee is exempt from personal property tax.</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ab/>
      </w:r>
      <w:r w:rsidRPr="004F5B0A">
        <w:rPr>
          <w:rFonts w:cs="Times New Roman"/>
          <w:snapToGrid w:val="0"/>
        </w:rPr>
        <w:tab/>
        <w:t>(5)</w:t>
      </w:r>
      <w:r w:rsidRPr="004F5B0A">
        <w:rPr>
          <w:rFonts w:cs="Times New Roman"/>
          <w:snapToGrid w:val="0"/>
        </w:rPr>
        <w:tab/>
        <w:t>The Department of Revenue may promulgate regulations relating to the administration and enforcement of this section.</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ab/>
        <w:t>(C)</w:t>
      </w:r>
      <w:r w:rsidRPr="004F5B0A">
        <w:rPr>
          <w:rFonts w:cs="Times New Roman"/>
          <w:snapToGrid w:val="0"/>
        </w:rPr>
        <w:tab/>
        <w:t>The heavy equipment rental fee applies to all qualified rentals made from a rental location in South Carolina where the customer picks up the equipment, or all qualified rentals from a rental location in the State where the qualified heavy equipment property is delivered in the State. The heavy equipment rental fee does not apply to rentals made from a rental location in the State and delivered outside the State.</w:t>
      </w:r>
    </w:p>
    <w:p w:rsidR="001C576F"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ab/>
        <w:t>(D)</w:t>
      </w:r>
      <w:r w:rsidRPr="004F5B0A">
        <w:rPr>
          <w:rFonts w:cs="Times New Roman"/>
          <w:snapToGrid w:val="0"/>
        </w:rPr>
        <w:tab/>
        <w:t>The heavy equipment rental fee is not subject to state or local sales tax.”</w:t>
      </w:r>
    </w:p>
    <w:p w:rsidR="001C576F"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C576F" w:rsidRPr="00C67669"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Repeal</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C576F"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F5B0A">
        <w:rPr>
          <w:rFonts w:cs="Times New Roman"/>
          <w:snapToGrid w:val="0"/>
        </w:rPr>
        <w:t>SECTION</w:t>
      </w:r>
      <w:r w:rsidRPr="004F5B0A">
        <w:rPr>
          <w:rFonts w:cs="Times New Roman"/>
          <w:snapToGrid w:val="0"/>
        </w:rPr>
        <w:tab/>
        <w:t>3.</w:t>
      </w:r>
      <w:r w:rsidRPr="004F5B0A">
        <w:rPr>
          <w:rFonts w:cs="Times New Roman"/>
          <w:snapToGrid w:val="0"/>
        </w:rPr>
        <w:tab/>
        <w:t>Section 12</w:t>
      </w:r>
      <w:r>
        <w:rPr>
          <w:rFonts w:cs="Times New Roman"/>
          <w:snapToGrid w:val="0"/>
        </w:rPr>
        <w:noBreakHyphen/>
      </w:r>
      <w:r w:rsidRPr="004F5B0A">
        <w:rPr>
          <w:rFonts w:cs="Times New Roman"/>
          <w:snapToGrid w:val="0"/>
        </w:rPr>
        <w:t>37</w:t>
      </w:r>
      <w:r>
        <w:rPr>
          <w:rFonts w:cs="Times New Roman"/>
          <w:snapToGrid w:val="0"/>
        </w:rPr>
        <w:noBreakHyphen/>
      </w:r>
      <w:r w:rsidRPr="004F5B0A">
        <w:rPr>
          <w:rFonts w:cs="Times New Roman"/>
          <w:snapToGrid w:val="0"/>
        </w:rPr>
        <w:t>717 of the 1976 Code is repealed.</w:t>
      </w:r>
    </w:p>
    <w:p w:rsidR="001C576F"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C576F" w:rsidRPr="00C67669"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Time effective</w:t>
      </w: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1C576F" w:rsidRPr="004F5B0A"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F5B0A">
        <w:rPr>
          <w:rFonts w:cs="Times New Roman"/>
          <w:snapToGrid w:val="0"/>
        </w:rPr>
        <w:t>SECTION</w:t>
      </w:r>
      <w:r w:rsidRPr="004F5B0A">
        <w:rPr>
          <w:rFonts w:cs="Times New Roman"/>
          <w:snapToGrid w:val="0"/>
        </w:rPr>
        <w:tab/>
        <w:t>4.</w:t>
      </w:r>
      <w:r w:rsidRPr="004F5B0A">
        <w:rPr>
          <w:rFonts w:cs="Times New Roman"/>
          <w:snapToGrid w:val="0"/>
        </w:rPr>
        <w:tab/>
        <w:t>This act takes effect on January 1, 2017.</w:t>
      </w:r>
    </w:p>
    <w:p w:rsidR="001C576F"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C576F" w:rsidRDefault="001C576F"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1C576F" w:rsidRDefault="001C576F" w:rsidP="001C576F">
      <w:pPr>
        <w:jc w:val="both"/>
        <w:rPr>
          <w:color w:val="000000" w:themeColor="text1"/>
        </w:rPr>
      </w:pPr>
    </w:p>
    <w:p w:rsidR="001C576F" w:rsidRDefault="001C576F" w:rsidP="001C576F">
      <w:pPr>
        <w:jc w:val="both"/>
        <w:rPr>
          <w:color w:val="000000" w:themeColor="text1"/>
        </w:rPr>
      </w:pPr>
      <w:r>
        <w:rPr>
          <w:color w:val="000000" w:themeColor="text1"/>
        </w:rPr>
        <w:t>Approved the 3</w:t>
      </w:r>
      <w:r w:rsidRPr="00115319">
        <w:rPr>
          <w:color w:val="000000" w:themeColor="text1"/>
          <w:vertAlign w:val="superscript"/>
        </w:rPr>
        <w:t>rd</w:t>
      </w:r>
      <w:r>
        <w:rPr>
          <w:color w:val="000000" w:themeColor="text1"/>
        </w:rPr>
        <w:t xml:space="preserve"> day of June, 2016. </w:t>
      </w:r>
    </w:p>
    <w:p w:rsidR="001C576F" w:rsidRDefault="001C576F" w:rsidP="001C576F">
      <w:pPr>
        <w:jc w:val="center"/>
        <w:rPr>
          <w:color w:val="000000" w:themeColor="text1"/>
        </w:rPr>
      </w:pPr>
    </w:p>
    <w:p w:rsidR="001C576F" w:rsidRDefault="001C576F" w:rsidP="001C576F">
      <w:pPr>
        <w:jc w:val="center"/>
        <w:rPr>
          <w:color w:val="000000" w:themeColor="text1"/>
        </w:rPr>
      </w:pPr>
      <w:r>
        <w:rPr>
          <w:color w:val="000000" w:themeColor="text1"/>
        </w:rPr>
        <w:t>__________</w:t>
      </w:r>
    </w:p>
    <w:p w:rsidR="00104660" w:rsidRPr="00F41411" w:rsidRDefault="00104660" w:rsidP="001C57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04660" w:rsidRPr="00F41411" w:rsidSect="00104660">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5CC2" w:rsidRDefault="00C05CC2" w:rsidP="007D5FAC">
      <w:r>
        <w:separator/>
      </w:r>
    </w:p>
  </w:endnote>
  <w:endnote w:type="continuationSeparator" w:id="0">
    <w:p w:rsidR="00C05CC2" w:rsidRDefault="00C05CC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60" w:rsidRPr="00104660" w:rsidRDefault="00104660" w:rsidP="0010466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C576F">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4660" w:rsidRDefault="001046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5CC2" w:rsidRDefault="00C05CC2" w:rsidP="007D5FAC">
      <w:r>
        <w:separator/>
      </w:r>
    </w:p>
  </w:footnote>
  <w:footnote w:type="continuationSeparator" w:id="0">
    <w:p w:rsidR="00C05CC2" w:rsidRDefault="00C05CC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891"/>
    <w:docVar w:name="ActSecretary" w:val="Morgan"/>
    <w:docVar w:name="ActSIdno" w:val="(157)  3891AB16"/>
    <w:docVar w:name="clipname" w:val="3891AB16"/>
    <w:docVar w:name="dvBillNumber" w:val="3891"/>
    <w:docVar w:name="dvBillNumberPrefix" w:val="H"/>
    <w:docVar w:name="dvOriginalBody" w:val="House"/>
    <w:docVar w:name="HOUSEACTFULLPATH" w:val="L:\COUNCIL\ACTS\3891AB16.DOCX"/>
    <w:docVar w:name="OrigHOUSEBillNo" w:val="3891"/>
    <w:docVar w:name="WhatActtype" w:val="AN ACT"/>
  </w:docVars>
  <w:rsids>
    <w:rsidRoot w:val="00C05CC2"/>
    <w:rsid w:val="00002DE0"/>
    <w:rsid w:val="00003C0D"/>
    <w:rsid w:val="00020349"/>
    <w:rsid w:val="00020977"/>
    <w:rsid w:val="00021B0B"/>
    <w:rsid w:val="00027985"/>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D70FB"/>
    <w:rsid w:val="001030FE"/>
    <w:rsid w:val="001031AE"/>
    <w:rsid w:val="00103295"/>
    <w:rsid w:val="00103D2E"/>
    <w:rsid w:val="00104519"/>
    <w:rsid w:val="00104660"/>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576F"/>
    <w:rsid w:val="001C603D"/>
    <w:rsid w:val="001C6957"/>
    <w:rsid w:val="001D0755"/>
    <w:rsid w:val="001D279C"/>
    <w:rsid w:val="001D6463"/>
    <w:rsid w:val="001E47D6"/>
    <w:rsid w:val="001F1CCC"/>
    <w:rsid w:val="001F36BF"/>
    <w:rsid w:val="001F3DC4"/>
    <w:rsid w:val="001F6C24"/>
    <w:rsid w:val="001F729C"/>
    <w:rsid w:val="00200C6E"/>
    <w:rsid w:val="00203CE4"/>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97D35"/>
    <w:rsid w:val="002A23CF"/>
    <w:rsid w:val="002A2B87"/>
    <w:rsid w:val="002A6880"/>
    <w:rsid w:val="002A7F6D"/>
    <w:rsid w:val="002B787D"/>
    <w:rsid w:val="002B7D68"/>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5CF2"/>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631E"/>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76B0E"/>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227E7"/>
    <w:rsid w:val="00832F5E"/>
    <w:rsid w:val="00836D7F"/>
    <w:rsid w:val="00841A98"/>
    <w:rsid w:val="00841BFC"/>
    <w:rsid w:val="008449B6"/>
    <w:rsid w:val="00846312"/>
    <w:rsid w:val="00850549"/>
    <w:rsid w:val="008524CC"/>
    <w:rsid w:val="00855672"/>
    <w:rsid w:val="00860CD2"/>
    <w:rsid w:val="00862962"/>
    <w:rsid w:val="00863B0E"/>
    <w:rsid w:val="00865315"/>
    <w:rsid w:val="00865A3F"/>
    <w:rsid w:val="008674BA"/>
    <w:rsid w:val="00870435"/>
    <w:rsid w:val="008733F2"/>
    <w:rsid w:val="008746A0"/>
    <w:rsid w:val="008836A5"/>
    <w:rsid w:val="00892AF7"/>
    <w:rsid w:val="0089468D"/>
    <w:rsid w:val="008A2CC5"/>
    <w:rsid w:val="008B2051"/>
    <w:rsid w:val="008B2771"/>
    <w:rsid w:val="008B347C"/>
    <w:rsid w:val="008B48BD"/>
    <w:rsid w:val="008C2C71"/>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5A08"/>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6E28"/>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4722"/>
    <w:rsid w:val="00B374C4"/>
    <w:rsid w:val="00B408FD"/>
    <w:rsid w:val="00B4797F"/>
    <w:rsid w:val="00B516BA"/>
    <w:rsid w:val="00B520A2"/>
    <w:rsid w:val="00B60515"/>
    <w:rsid w:val="00B62CAB"/>
    <w:rsid w:val="00B634A2"/>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2A99"/>
    <w:rsid w:val="00BF33CD"/>
    <w:rsid w:val="00BF352D"/>
    <w:rsid w:val="00C0158B"/>
    <w:rsid w:val="00C02F6F"/>
    <w:rsid w:val="00C03629"/>
    <w:rsid w:val="00C05CC2"/>
    <w:rsid w:val="00C06FF3"/>
    <w:rsid w:val="00C1173A"/>
    <w:rsid w:val="00C15148"/>
    <w:rsid w:val="00C216F6"/>
    <w:rsid w:val="00C230AF"/>
    <w:rsid w:val="00C34674"/>
    <w:rsid w:val="00C3483A"/>
    <w:rsid w:val="00C45263"/>
    <w:rsid w:val="00C46AB4"/>
    <w:rsid w:val="00C55195"/>
    <w:rsid w:val="00C67669"/>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3E9C"/>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454"/>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367F2"/>
    <w:rsid w:val="00F4141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C5F97171-74A6-4776-BEF7-1B60C6623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0466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F6C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F6C24"/>
    <w:rPr>
      <w:rFonts w:ascii="Segoe UI" w:hAnsi="Segoe UI" w:cs="Segoe UI"/>
      <w:sz w:val="18"/>
      <w:szCs w:val="18"/>
    </w:rPr>
  </w:style>
  <w:style w:type="table" w:styleId="TableGrid">
    <w:name w:val="Table Grid"/>
    <w:basedOn w:val="TableNormal"/>
    <w:uiPriority w:val="59"/>
    <w:rsid w:val="00D73E9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0466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F3DC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3-24-15.docx" TargetMode="External"/><Relationship Id="rId13" Type="http://schemas.openxmlformats.org/officeDocument/2006/relationships/hyperlink" Target="file:///h:\HJ%20Archive\2015\04-30-15.docx" TargetMode="External"/><Relationship Id="rId18" Type="http://schemas.openxmlformats.org/officeDocument/2006/relationships/hyperlink" Target="file:///h:\SJ%20Archive\2016\05-11-16.docx" TargetMode="External"/><Relationship Id="rId26" Type="http://schemas.openxmlformats.org/officeDocument/2006/relationships/hyperlink" Target="http://www.scstatehouse.gov/billsearch.php?billnumbers=3891&amp;session=121&amp;summary=B" TargetMode="External"/><Relationship Id="rId3" Type="http://schemas.openxmlformats.org/officeDocument/2006/relationships/settings" Target="settings.xml"/><Relationship Id="rId21" Type="http://schemas.openxmlformats.org/officeDocument/2006/relationships/hyperlink" Target="file:///h:\HJ%20Archive\2016\05-19-16.docx" TargetMode="External"/><Relationship Id="rId34" Type="http://schemas.openxmlformats.org/officeDocument/2006/relationships/footer" Target="footer2.xml"/><Relationship Id="rId7" Type="http://schemas.openxmlformats.org/officeDocument/2006/relationships/hyperlink" Target="file:///h:\HJ%20Archive\2015\03-24-15.docx" TargetMode="External"/><Relationship Id="rId12" Type="http://schemas.openxmlformats.org/officeDocument/2006/relationships/hyperlink" Target="file:///h:\HJ%20Archive\2015\04-29-15.docx" TargetMode="External"/><Relationship Id="rId17" Type="http://schemas.openxmlformats.org/officeDocument/2006/relationships/hyperlink" Target="file:///h:\SJ%20Archive\2016\05-11-16.docx" TargetMode="External"/><Relationship Id="rId25" Type="http://schemas.openxmlformats.org/officeDocument/2006/relationships/hyperlink" Target="file:///h:\HJ%20Archive\2016\06-01-16.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6\04-14-16.docx" TargetMode="External"/><Relationship Id="rId20" Type="http://schemas.openxmlformats.org/officeDocument/2006/relationships/hyperlink" Target="file:///h:\SJ%20Archive\2016\05-17-16.docx" TargetMode="External"/><Relationship Id="rId29" Type="http://schemas.openxmlformats.org/officeDocument/2006/relationships/hyperlink" Target="file:///p:\pprever\2015-16\3891_2016041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4-29-15.docx" TargetMode="External"/><Relationship Id="rId24" Type="http://schemas.openxmlformats.org/officeDocument/2006/relationships/hyperlink" Target="file:///h:\HJ%20Archive\2016\06-01-16.docx" TargetMode="External"/><Relationship Id="rId32" Type="http://schemas.openxmlformats.org/officeDocument/2006/relationships/hyperlink" Target="file:///p:\pprever\2015-16\3891_20160512.docx" TargetMode="External"/><Relationship Id="rId5" Type="http://schemas.openxmlformats.org/officeDocument/2006/relationships/footnotes" Target="footnotes.xml"/><Relationship Id="rId15" Type="http://schemas.openxmlformats.org/officeDocument/2006/relationships/hyperlink" Target="file:///h:\SJ%20Archive\2015\05-04-15.docx" TargetMode="External"/><Relationship Id="rId23" Type="http://schemas.openxmlformats.org/officeDocument/2006/relationships/hyperlink" Target="file:///h:\HJ%20Archive\2016\05-31-16.docx" TargetMode="External"/><Relationship Id="rId28" Type="http://schemas.openxmlformats.org/officeDocument/2006/relationships/hyperlink" Target="file:///p:\pprever\2015-16\3891_20150423.docx" TargetMode="External"/><Relationship Id="rId36" Type="http://schemas.openxmlformats.org/officeDocument/2006/relationships/theme" Target="theme/theme1.xml"/><Relationship Id="rId10" Type="http://schemas.openxmlformats.org/officeDocument/2006/relationships/hyperlink" Target="file:///h:\HJ%20Archive\2015\04-29-15.docx" TargetMode="External"/><Relationship Id="rId19" Type="http://schemas.openxmlformats.org/officeDocument/2006/relationships/hyperlink" Target="file:///h:\SJ%20Archive\2016\05-11-16.docx" TargetMode="External"/><Relationship Id="rId31" Type="http://schemas.openxmlformats.org/officeDocument/2006/relationships/hyperlink" Target="file:///p:\pprever\2015-16\3891_20160511.docx" TargetMode="External"/><Relationship Id="rId4" Type="http://schemas.openxmlformats.org/officeDocument/2006/relationships/webSettings" Target="webSettings.xml"/><Relationship Id="rId9" Type="http://schemas.openxmlformats.org/officeDocument/2006/relationships/hyperlink" Target="file:///h:\HJ%20Archive\2015\04-23-15.docx" TargetMode="External"/><Relationship Id="rId14" Type="http://schemas.openxmlformats.org/officeDocument/2006/relationships/hyperlink" Target="file:///h:\SJ%20Archive\2015\05-04-15.docx" TargetMode="External"/><Relationship Id="rId22" Type="http://schemas.openxmlformats.org/officeDocument/2006/relationships/hyperlink" Target="file:///h:\HJ%20Archive\2016\05-26-16.docx" TargetMode="External"/><Relationship Id="rId27" Type="http://schemas.openxmlformats.org/officeDocument/2006/relationships/hyperlink" Target="file:///p:\pprever\2015-16\3891_20150324.docx" TargetMode="External"/><Relationship Id="rId30" Type="http://schemas.openxmlformats.org/officeDocument/2006/relationships/hyperlink" Target="file:///p:\pprever\2015-16\3891_20160415.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5EE6E9-9A22-43DE-A01E-591304AB3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1818</Words>
  <Characters>10363</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3891: Surcharges on passenger motor vehicles - South Carolina Legislature Online</dc:title>
  <dc:subject/>
  <dc:creator>angiemorgan</dc:creator>
  <cp:keywords/>
  <dc:description/>
  <cp:lastModifiedBy>N Cumfer</cp:lastModifiedBy>
  <cp:revision>2</cp:revision>
  <cp:lastPrinted>2016-06-02T00:33:00Z</cp:lastPrinted>
  <dcterms:created xsi:type="dcterms:W3CDTF">2016-12-02T18:28:00Z</dcterms:created>
  <dcterms:modified xsi:type="dcterms:W3CDTF">2016-12-02T18:28:00Z</dcterms:modified>
</cp:coreProperties>
</file>