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BF6" w:rsidRDefault="00905BF6" w:rsidP="00905BF6">
      <w:pPr>
        <w:widowControl w:val="0"/>
        <w:jc w:val="center"/>
      </w:pPr>
      <w:bookmarkStart w:id="0" w:name="_GoBack"/>
      <w:bookmarkEnd w:id="0"/>
      <w:r w:rsidRPr="00905BF6">
        <w:rPr>
          <w:b/>
        </w:rPr>
        <w:t>South Carolina General Assembly</w:t>
      </w:r>
    </w:p>
    <w:p w:rsidR="00905BF6" w:rsidRDefault="00905BF6" w:rsidP="00905BF6">
      <w:pPr>
        <w:widowControl w:val="0"/>
        <w:jc w:val="center"/>
      </w:pPr>
      <w:r>
        <w:t>121st Session, 2015-2016</w:t>
      </w:r>
    </w:p>
    <w:p w:rsidR="00905BF6" w:rsidRDefault="00905BF6" w:rsidP="00905BF6">
      <w:pPr>
        <w:widowControl w:val="0"/>
        <w:jc w:val="left"/>
      </w:pPr>
    </w:p>
    <w:p w:rsidR="00905BF6" w:rsidRDefault="00905BF6" w:rsidP="00905BF6">
      <w:pPr>
        <w:widowControl w:val="0"/>
        <w:jc w:val="left"/>
        <w:rPr>
          <w:b/>
        </w:rPr>
      </w:pPr>
      <w:r w:rsidRPr="00905BF6">
        <w:rPr>
          <w:b/>
        </w:rPr>
        <w:t>H. 3910</w:t>
      </w:r>
    </w:p>
    <w:p w:rsidR="00905BF6" w:rsidRDefault="00905BF6" w:rsidP="00905BF6">
      <w:pPr>
        <w:widowControl w:val="0"/>
        <w:jc w:val="left"/>
        <w:rPr>
          <w:b/>
        </w:rPr>
      </w:pPr>
    </w:p>
    <w:p w:rsidR="00905BF6" w:rsidRDefault="00905BF6" w:rsidP="00905BF6">
      <w:pPr>
        <w:widowControl w:val="0"/>
        <w:jc w:val="left"/>
      </w:pPr>
      <w:r w:rsidRPr="00905BF6">
        <w:rPr>
          <w:b/>
        </w:rPr>
        <w:t>STATUS INFORMATION</w:t>
      </w:r>
    </w:p>
    <w:p w:rsidR="00905BF6" w:rsidRDefault="00905BF6" w:rsidP="00905BF6">
      <w:pPr>
        <w:widowControl w:val="0"/>
        <w:jc w:val="left"/>
      </w:pPr>
    </w:p>
    <w:p w:rsidR="00905BF6" w:rsidRDefault="00905BF6" w:rsidP="00905BF6">
      <w:pPr>
        <w:widowControl w:val="0"/>
        <w:jc w:val="left"/>
      </w:pPr>
      <w:r>
        <w:t>General Bill</w:t>
      </w:r>
    </w:p>
    <w:p w:rsidR="00905BF6" w:rsidRDefault="00905BF6" w:rsidP="00905BF6">
      <w:pPr>
        <w:widowControl w:val="0"/>
        <w:jc w:val="left"/>
      </w:pPr>
      <w:r>
        <w:t>Sponsors: Reps. Duckworth, Hardee, Hixon, Hiott, Loftis, Collins, Johnson, H.A. Crawford, Hardwick, Goldfinch, Burns, Clemmons, Gagnon, Lowe and Ryhal</w:t>
      </w:r>
    </w:p>
    <w:p w:rsidR="00905BF6" w:rsidRDefault="00905BF6" w:rsidP="00905BF6">
      <w:pPr>
        <w:widowControl w:val="0"/>
        <w:jc w:val="left"/>
      </w:pPr>
      <w:r>
        <w:t>Document Path: l:\council\bills\nbd\11081cz15.docx</w:t>
      </w:r>
    </w:p>
    <w:p w:rsidR="00312815" w:rsidRDefault="00312815" w:rsidP="00905BF6">
      <w:pPr>
        <w:widowControl w:val="0"/>
        <w:jc w:val="left"/>
      </w:pPr>
      <w:r>
        <w:t>Companion/Similar bill(s): 578</w:t>
      </w:r>
    </w:p>
    <w:p w:rsidR="00905BF6" w:rsidRDefault="00905BF6" w:rsidP="00905BF6">
      <w:pPr>
        <w:widowControl w:val="0"/>
        <w:jc w:val="left"/>
      </w:pPr>
    </w:p>
    <w:p w:rsidR="006469B7" w:rsidRDefault="006469B7" w:rsidP="00905BF6">
      <w:pPr>
        <w:widowControl w:val="0"/>
        <w:jc w:val="left"/>
      </w:pPr>
      <w:r>
        <w:t>Introduced in the House on March 25, 2015</w:t>
      </w:r>
    </w:p>
    <w:p w:rsidR="006469B7" w:rsidRDefault="006469B7" w:rsidP="00905BF6">
      <w:pPr>
        <w:widowControl w:val="0"/>
        <w:jc w:val="left"/>
      </w:pPr>
      <w:r>
        <w:t>Introduced in the Senate on April 29, 2015</w:t>
      </w:r>
    </w:p>
    <w:p w:rsidR="006469B7" w:rsidRDefault="006469B7" w:rsidP="00905BF6">
      <w:pPr>
        <w:widowControl w:val="0"/>
        <w:jc w:val="left"/>
      </w:pPr>
      <w:r>
        <w:t>Last Amended on April 28, 2015</w:t>
      </w:r>
    </w:p>
    <w:p w:rsidR="006469B7" w:rsidRPr="006469B7" w:rsidRDefault="006469B7" w:rsidP="00905BF6">
      <w:pPr>
        <w:widowControl w:val="0"/>
        <w:jc w:val="left"/>
      </w:pPr>
      <w:r>
        <w:t xml:space="preserve">Currently residing in the Senate Committee on </w:t>
      </w:r>
      <w:r w:rsidRPr="006469B7">
        <w:rPr>
          <w:b/>
        </w:rPr>
        <w:t>Agriculture and Natural Resources</w:t>
      </w:r>
    </w:p>
    <w:p w:rsidR="006469B7" w:rsidRDefault="006469B7" w:rsidP="00905BF6">
      <w:pPr>
        <w:widowControl w:val="0"/>
        <w:jc w:val="left"/>
      </w:pPr>
    </w:p>
    <w:p w:rsidR="00905BF6" w:rsidRDefault="00905BF6" w:rsidP="00905BF6">
      <w:pPr>
        <w:widowControl w:val="0"/>
        <w:jc w:val="left"/>
      </w:pPr>
      <w:r>
        <w:t xml:space="preserve">Summary: </w:t>
      </w:r>
      <w:r w:rsidR="00CE391A">
        <w:t>Coastal tidelands and wetlands</w:t>
      </w:r>
    </w:p>
    <w:p w:rsidR="00905BF6" w:rsidRDefault="00905BF6" w:rsidP="00905BF6">
      <w:pPr>
        <w:widowControl w:val="0"/>
        <w:jc w:val="left"/>
      </w:pPr>
    </w:p>
    <w:p w:rsidR="00905BF6" w:rsidRDefault="00905BF6" w:rsidP="00905BF6">
      <w:pPr>
        <w:widowControl w:val="0"/>
        <w:jc w:val="left"/>
      </w:pPr>
    </w:p>
    <w:p w:rsidR="00905BF6" w:rsidRDefault="00905BF6" w:rsidP="00905BF6">
      <w:pPr>
        <w:widowControl w:val="0"/>
        <w:tabs>
          <w:tab w:val="center" w:pos="590"/>
          <w:tab w:val="center" w:pos="1440"/>
          <w:tab w:val="left" w:pos="1872"/>
          <w:tab w:val="left" w:pos="9187"/>
        </w:tabs>
        <w:jc w:val="left"/>
      </w:pPr>
      <w:r w:rsidRPr="00905BF6">
        <w:rPr>
          <w:b/>
        </w:rPr>
        <w:t>HISTORY OF LEGISLATIVE ACTIONS</w:t>
      </w:r>
    </w:p>
    <w:p w:rsidR="00905BF6" w:rsidRDefault="00905BF6" w:rsidP="00905BF6">
      <w:pPr>
        <w:widowControl w:val="0"/>
        <w:tabs>
          <w:tab w:val="center" w:pos="590"/>
          <w:tab w:val="center" w:pos="1440"/>
          <w:tab w:val="left" w:pos="1872"/>
          <w:tab w:val="left" w:pos="9187"/>
        </w:tabs>
        <w:jc w:val="left"/>
      </w:pPr>
    </w:p>
    <w:p w:rsidR="00905BF6" w:rsidRPr="00905BF6" w:rsidRDefault="00905BF6" w:rsidP="00905BF6">
      <w:pPr>
        <w:widowControl w:val="0"/>
        <w:tabs>
          <w:tab w:val="center" w:pos="590"/>
          <w:tab w:val="center" w:pos="1440"/>
          <w:tab w:val="left" w:pos="1872"/>
          <w:tab w:val="left" w:pos="9187"/>
        </w:tabs>
        <w:jc w:val="left"/>
      </w:pPr>
      <w:r w:rsidRPr="00905BF6">
        <w:rPr>
          <w:u w:val="single"/>
        </w:rPr>
        <w:tab/>
        <w:t>Date</w:t>
      </w:r>
      <w:r w:rsidRPr="00905BF6">
        <w:rPr>
          <w:u w:val="single"/>
        </w:rPr>
        <w:tab/>
        <w:t>Body</w:t>
      </w:r>
      <w:r w:rsidRPr="00905BF6">
        <w:rPr>
          <w:u w:val="single"/>
        </w:rPr>
        <w:tab/>
        <w:t>Action Description with journal page number</w:t>
      </w:r>
      <w:r w:rsidRPr="00905BF6">
        <w:rPr>
          <w:u w:val="single"/>
        </w:rPr>
        <w:tab/>
      </w:r>
    </w:p>
    <w:p w:rsidR="005F0167" w:rsidRDefault="005F0167" w:rsidP="005F0167">
      <w:pPr>
        <w:widowControl w:val="0"/>
        <w:tabs>
          <w:tab w:val="right" w:pos="1008"/>
          <w:tab w:val="left" w:pos="1152"/>
          <w:tab w:val="left" w:pos="1872"/>
          <w:tab w:val="left" w:pos="9187"/>
        </w:tabs>
        <w:ind w:left="2088" w:hanging="2088"/>
        <w:jc w:val="left"/>
      </w:pPr>
      <w:r>
        <w:tab/>
        <w:t>3/25/2015</w:t>
      </w:r>
      <w:r>
        <w:tab/>
        <w:t>House</w:t>
      </w:r>
      <w:r>
        <w:tab/>
      </w:r>
      <w:r w:rsidRPr="00980565">
        <w:t>Introduced and read first time (</w:t>
      </w:r>
      <w:hyperlink r:id="rId7" w:history="1">
        <w:r w:rsidRPr="00D25634">
          <w:rPr>
            <w:rStyle w:val="Hyperlink"/>
          </w:rPr>
          <w:t>House Journal</w:t>
        </w:r>
        <w:r w:rsidRPr="00D25634">
          <w:rPr>
            <w:rStyle w:val="Hyperlink"/>
          </w:rPr>
          <w:noBreakHyphen/>
          <w:t>page 29</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3/25/2015</w:t>
      </w:r>
      <w:r>
        <w:tab/>
        <w:t>House</w:t>
      </w:r>
      <w:r>
        <w:tab/>
      </w:r>
      <w:r w:rsidRPr="00980565">
        <w:t>Referred to Co</w:t>
      </w:r>
      <w:r>
        <w:t xml:space="preserve">mmittee on </w:t>
      </w:r>
      <w:r w:rsidRPr="00980565">
        <w:rPr>
          <w:b/>
        </w:rPr>
        <w:t>Agriculture, Natural Resources and Environmental Affairs</w:t>
      </w:r>
      <w:r>
        <w:t xml:space="preserve"> </w:t>
      </w:r>
      <w:r w:rsidRPr="00980565">
        <w:t>(</w:t>
      </w:r>
      <w:hyperlink r:id="rId8" w:history="1">
        <w:r w:rsidRPr="00D25634">
          <w:rPr>
            <w:rStyle w:val="Hyperlink"/>
          </w:rPr>
          <w:t>House Journal</w:t>
        </w:r>
        <w:r w:rsidRPr="00D25634">
          <w:rPr>
            <w:rStyle w:val="Hyperlink"/>
          </w:rPr>
          <w:noBreakHyphen/>
          <w:t>page 29</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4/22/2015</w:t>
      </w:r>
      <w:r>
        <w:tab/>
        <w:t>House</w:t>
      </w:r>
      <w:r>
        <w:tab/>
      </w:r>
      <w:r w:rsidRPr="00980565">
        <w:t>Committee r</w:t>
      </w:r>
      <w:r>
        <w:t xml:space="preserve">eport: Favorable with amendment </w:t>
      </w:r>
      <w:r w:rsidRPr="00980565">
        <w:rPr>
          <w:b/>
        </w:rPr>
        <w:t>Agriculture, Natural Resources and Environmental Affairs</w:t>
      </w:r>
      <w:r w:rsidRPr="00980565">
        <w:t xml:space="preserve"> (</w:t>
      </w:r>
      <w:hyperlink r:id="rId9" w:history="1">
        <w:r w:rsidRPr="00D25634">
          <w:rPr>
            <w:rStyle w:val="Hyperlink"/>
          </w:rPr>
          <w:t>House Journal</w:t>
        </w:r>
        <w:r w:rsidRPr="00D25634">
          <w:rPr>
            <w:rStyle w:val="Hyperlink"/>
          </w:rPr>
          <w:noBreakHyphen/>
          <w:t>page 5</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4/28/2015</w:t>
      </w:r>
      <w:r>
        <w:tab/>
        <w:t>House</w:t>
      </w:r>
      <w:r>
        <w:tab/>
      </w:r>
      <w:r w:rsidRPr="00980565">
        <w:t>Amended (</w:t>
      </w:r>
      <w:hyperlink r:id="rId10" w:history="1">
        <w:r w:rsidRPr="00D25634">
          <w:rPr>
            <w:rStyle w:val="Hyperlink"/>
          </w:rPr>
          <w:t>House Journal</w:t>
        </w:r>
        <w:r w:rsidRPr="00D25634">
          <w:rPr>
            <w:rStyle w:val="Hyperlink"/>
          </w:rPr>
          <w:noBreakHyphen/>
          <w:t>page 21</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4/28/2015</w:t>
      </w:r>
      <w:r>
        <w:tab/>
        <w:t>House</w:t>
      </w:r>
      <w:r>
        <w:tab/>
      </w:r>
      <w:r w:rsidRPr="00980565">
        <w:t>Read second time (</w:t>
      </w:r>
      <w:hyperlink r:id="rId11" w:history="1">
        <w:r w:rsidRPr="00D25634">
          <w:rPr>
            <w:rStyle w:val="Hyperlink"/>
          </w:rPr>
          <w:t>House Journal</w:t>
        </w:r>
        <w:r w:rsidRPr="00D25634">
          <w:rPr>
            <w:rStyle w:val="Hyperlink"/>
          </w:rPr>
          <w:noBreakHyphen/>
          <w:t>page 21</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4/28/2015</w:t>
      </w:r>
      <w:r>
        <w:tab/>
        <w:t>House</w:t>
      </w:r>
      <w:r>
        <w:tab/>
      </w:r>
      <w:r w:rsidRPr="00980565">
        <w:t>Roll call Yeas</w:t>
      </w:r>
      <w:r>
        <w:noBreakHyphen/>
      </w:r>
      <w:r w:rsidRPr="00980565">
        <w:t>102  Nays</w:t>
      </w:r>
      <w:r>
        <w:noBreakHyphen/>
      </w:r>
      <w:r w:rsidRPr="00980565">
        <w:t>0 (</w:t>
      </w:r>
      <w:hyperlink r:id="rId12" w:history="1">
        <w:r w:rsidRPr="00D25634">
          <w:rPr>
            <w:rStyle w:val="Hyperlink"/>
          </w:rPr>
          <w:t>House Journal</w:t>
        </w:r>
        <w:r w:rsidRPr="00D25634">
          <w:rPr>
            <w:rStyle w:val="Hyperlink"/>
          </w:rPr>
          <w:noBreakHyphen/>
          <w:t>page 22</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4/29/2015</w:t>
      </w:r>
      <w:r>
        <w:tab/>
        <w:t>House</w:t>
      </w:r>
      <w:r>
        <w:tab/>
      </w:r>
      <w:r w:rsidRPr="00980565">
        <w:t>Rea</w:t>
      </w:r>
      <w:r>
        <w:t xml:space="preserve">d third time and sent to Senate </w:t>
      </w:r>
      <w:r w:rsidRPr="00980565">
        <w:t>(</w:t>
      </w:r>
      <w:hyperlink r:id="rId13" w:history="1">
        <w:r w:rsidRPr="00D25634">
          <w:rPr>
            <w:rStyle w:val="Hyperlink"/>
          </w:rPr>
          <w:t>House Journal</w:t>
        </w:r>
        <w:r w:rsidRPr="00D25634">
          <w:rPr>
            <w:rStyle w:val="Hyperlink"/>
          </w:rPr>
          <w:noBreakHyphen/>
          <w:t>page 10</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4/29/2015</w:t>
      </w:r>
      <w:r>
        <w:tab/>
        <w:t>Senate</w:t>
      </w:r>
      <w:r>
        <w:tab/>
      </w:r>
      <w:r w:rsidRPr="00980565">
        <w:t>Introduced and read first time (</w:t>
      </w:r>
      <w:hyperlink r:id="rId14" w:history="1">
        <w:r w:rsidRPr="00D25634">
          <w:rPr>
            <w:rStyle w:val="Hyperlink"/>
          </w:rPr>
          <w:t>Senate Journal</w:t>
        </w:r>
        <w:r w:rsidRPr="00D25634">
          <w:rPr>
            <w:rStyle w:val="Hyperlink"/>
          </w:rPr>
          <w:noBreakHyphen/>
          <w:t>page 16</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r>
        <w:tab/>
        <w:t>4/29/2015</w:t>
      </w:r>
      <w:r>
        <w:tab/>
        <w:t>Senate</w:t>
      </w:r>
      <w:r>
        <w:tab/>
      </w:r>
      <w:r w:rsidRPr="00980565">
        <w:t>Referred to Commi</w:t>
      </w:r>
      <w:r>
        <w:t xml:space="preserve">ttee on </w:t>
      </w:r>
      <w:r w:rsidRPr="00980565">
        <w:rPr>
          <w:b/>
        </w:rPr>
        <w:t>Agriculture and Natural Resources</w:t>
      </w:r>
      <w:r w:rsidRPr="00980565">
        <w:t xml:space="preserve"> (</w:t>
      </w:r>
      <w:hyperlink r:id="rId15" w:history="1">
        <w:r w:rsidRPr="00D25634">
          <w:rPr>
            <w:rStyle w:val="Hyperlink"/>
          </w:rPr>
          <w:t>Senate Journal</w:t>
        </w:r>
        <w:r w:rsidRPr="00D25634">
          <w:rPr>
            <w:rStyle w:val="Hyperlink"/>
          </w:rPr>
          <w:noBreakHyphen/>
          <w:t>page 16</w:t>
        </w:r>
      </w:hyperlink>
      <w:r w:rsidRPr="00980565">
        <w:t>)</w:t>
      </w:r>
    </w:p>
    <w:p w:rsidR="005F0167" w:rsidRDefault="005F0167" w:rsidP="005F0167">
      <w:pPr>
        <w:widowControl w:val="0"/>
        <w:tabs>
          <w:tab w:val="right" w:pos="1008"/>
          <w:tab w:val="left" w:pos="1152"/>
          <w:tab w:val="left" w:pos="1872"/>
          <w:tab w:val="left" w:pos="9187"/>
        </w:tabs>
        <w:ind w:left="2088" w:hanging="2088"/>
        <w:jc w:val="left"/>
      </w:pPr>
    </w:p>
    <w:p w:rsidR="00905BF6" w:rsidRDefault="00905BF6" w:rsidP="00905BF6">
      <w:pPr>
        <w:widowControl w:val="0"/>
        <w:tabs>
          <w:tab w:val="right" w:pos="1008"/>
          <w:tab w:val="left" w:pos="1152"/>
          <w:tab w:val="left" w:pos="1872"/>
          <w:tab w:val="left" w:pos="9187"/>
        </w:tabs>
        <w:ind w:left="2088" w:hanging="2088"/>
        <w:jc w:val="left"/>
      </w:pPr>
      <w:r>
        <w:t xml:space="preserve">View the latest </w:t>
      </w:r>
      <w:hyperlink r:id="rId16" w:history="1">
        <w:r w:rsidRPr="00905BF6">
          <w:rPr>
            <w:rStyle w:val="Hyperlink"/>
          </w:rPr>
          <w:t>legislative information</w:t>
        </w:r>
      </w:hyperlink>
      <w:r>
        <w:t xml:space="preserve"> at the website</w:t>
      </w:r>
    </w:p>
    <w:p w:rsidR="00905BF6" w:rsidRDefault="00905BF6" w:rsidP="00905BF6">
      <w:pPr>
        <w:widowControl w:val="0"/>
        <w:tabs>
          <w:tab w:val="right" w:pos="1008"/>
          <w:tab w:val="left" w:pos="1152"/>
          <w:tab w:val="left" w:pos="1872"/>
          <w:tab w:val="left" w:pos="9187"/>
        </w:tabs>
        <w:ind w:left="2088" w:hanging="2088"/>
        <w:jc w:val="left"/>
      </w:pPr>
    </w:p>
    <w:p w:rsidR="00905BF6" w:rsidRPr="00905BF6" w:rsidRDefault="00905BF6" w:rsidP="00905BF6">
      <w:pPr>
        <w:widowControl w:val="0"/>
        <w:tabs>
          <w:tab w:val="right" w:pos="1008"/>
          <w:tab w:val="left" w:pos="1152"/>
          <w:tab w:val="left" w:pos="1872"/>
          <w:tab w:val="left" w:pos="9187"/>
        </w:tabs>
        <w:ind w:left="2088" w:hanging="2088"/>
        <w:jc w:val="left"/>
      </w:pPr>
    </w:p>
    <w:p w:rsidR="00905BF6" w:rsidRDefault="00905BF6" w:rsidP="00905BF6">
      <w:pPr>
        <w:widowControl w:val="0"/>
        <w:jc w:val="left"/>
      </w:pPr>
      <w:r w:rsidRPr="00905BF6">
        <w:rPr>
          <w:b/>
        </w:rPr>
        <w:t>VERSIONS OF THIS BILL</w:t>
      </w:r>
    </w:p>
    <w:p w:rsidR="00905BF6" w:rsidRDefault="00905BF6" w:rsidP="00905BF6">
      <w:pPr>
        <w:widowControl w:val="0"/>
        <w:jc w:val="left"/>
      </w:pPr>
    </w:p>
    <w:p w:rsidR="00905BF6" w:rsidRDefault="00D25634" w:rsidP="00905BF6">
      <w:pPr>
        <w:widowControl w:val="0"/>
        <w:jc w:val="left"/>
      </w:pPr>
      <w:hyperlink r:id="rId17" w:history="1">
        <w:r w:rsidR="00905BF6">
          <w:rPr>
            <w:rStyle w:val="Hyperlink"/>
          </w:rPr>
          <w:t>3/25/2015</w:t>
        </w:r>
      </w:hyperlink>
    </w:p>
    <w:p w:rsidR="00905BF6" w:rsidRDefault="00D25634" w:rsidP="00905BF6">
      <w:hyperlink r:id="rId18" w:history="1">
        <w:r w:rsidR="00514DE0" w:rsidRPr="00514DE0">
          <w:rPr>
            <w:rStyle w:val="Hyperlink"/>
          </w:rPr>
          <w:t>4/22/2015</w:t>
        </w:r>
      </w:hyperlink>
    </w:p>
    <w:p w:rsidR="00514DE0" w:rsidRDefault="00D25634" w:rsidP="00905BF6">
      <w:hyperlink r:id="rId19" w:history="1">
        <w:r w:rsidR="007313C4" w:rsidRPr="007313C4">
          <w:rPr>
            <w:rStyle w:val="Hyperlink"/>
          </w:rPr>
          <w:t>4/28/2015</w:t>
        </w:r>
      </w:hyperlink>
    </w:p>
    <w:p w:rsidR="007313C4" w:rsidRDefault="007313C4" w:rsidP="00905BF6"/>
    <w:p w:rsidR="00905BF6" w:rsidRDefault="00905BF6" w:rsidP="00905BF6">
      <w:pPr>
        <w:sectPr w:rsidR="00905BF6" w:rsidSect="00905BF6">
          <w:pgSz w:w="12240" w:h="15840" w:code="1"/>
          <w:pgMar w:top="1080" w:right="1440" w:bottom="1080" w:left="1440" w:header="720" w:footer="720" w:gutter="0"/>
          <w:cols w:space="720"/>
          <w:noEndnote/>
          <w:docGrid w:linePitch="360"/>
        </w:sectPr>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313C4" w:rsidRPr="00F262CF"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2015</w:t>
      </w: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Pr="00F262CF" w:rsidRDefault="007313C4" w:rsidP="00F262CF">
      <w:pPr>
        <w:tabs>
          <w:tab w:val="right" w:pos="5933"/>
        </w:tabs>
        <w:suppressAutoHyphens/>
      </w:pPr>
      <w:r>
        <w:tab/>
      </w:r>
      <w:r>
        <w:rPr>
          <w:b/>
          <w:sz w:val="36"/>
        </w:rPr>
        <w:t>H. 3910</w:t>
      </w: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54CC">
        <w:t>Reps. Duckworth, Hardee, Hixon, Hiott, Loftis, Collins, Johnson, H.A. Crawford, Hardwick, Goldfinch, Burns, Clemmons, Gagnon, Lowe and Ryhal</w:t>
      </w: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4/28/15--H.</w:t>
      </w: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7313C4" w:rsidRPr="00F262CF" w:rsidRDefault="007313C4"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13C4" w:rsidSect="002B3932">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Pr="00325348" w:rsidRDefault="007313C4" w:rsidP="007E2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313C4" w:rsidRDefault="007313C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32FD">
        <w:rPr>
          <w:color w:val="000000" w:themeColor="text1"/>
          <w:u w:color="000000" w:themeColor="text1"/>
        </w:rPr>
        <w:t>TO AMEND SECTION 48</w:t>
      </w:r>
      <w:r w:rsidRPr="003F32FD">
        <w:rPr>
          <w:color w:val="000000" w:themeColor="text1"/>
          <w:u w:color="000000" w:themeColor="text1"/>
        </w:rPr>
        <w:noBreakHyphen/>
        <w:t>39</w:t>
      </w:r>
      <w:r w:rsidRPr="003F32FD">
        <w:rPr>
          <w:color w:val="000000" w:themeColor="text1"/>
          <w:u w:color="000000" w:themeColor="text1"/>
        </w:rPr>
        <w:noBreakHyphen/>
        <w:t>170, CODE OF LAWS OF SOUTH CAROLINA, 1976, RELATING TO TIDELANDS AND WETLANDS, SO AS TO PROVIDE A THREE</w:t>
      </w:r>
      <w:r w:rsidRPr="003F32FD">
        <w:rPr>
          <w:color w:val="000000" w:themeColor="text1"/>
          <w:u w:color="000000" w:themeColor="text1"/>
        </w:rPr>
        <w:noBreakHyphen/>
        <w:t xml:space="preserve">YEAR STATUTE OF LIMITATIONS ON ENFORCEMENT VIOLATIONS RELATING TO MINOR DEVELOPMENT ACTIVITIES AND TO PROVIDE EXCEPTIONS WHEN THE ALLEGED VIOLATOR KNOWINGLY OR INTENTIONALLY WITHHELD INFORMATION RELATING TO THE ALLEGED VIOLATION. </w:t>
      </w:r>
    </w:p>
    <w:p w:rsidR="007313C4" w:rsidRDefault="00731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313C4" w:rsidRDefault="00731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Default="00731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13C4" w:rsidRDefault="007313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3C4" w:rsidRPr="00E6639B" w:rsidRDefault="007313C4"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6639B">
        <w:t>SECTION</w:t>
      </w:r>
      <w:r w:rsidRPr="00E6639B">
        <w:tab/>
        <w:t>1.</w:t>
      </w:r>
      <w:r w:rsidRPr="00E6639B">
        <w:tab/>
      </w:r>
      <w:r w:rsidRPr="00E6639B">
        <w:rPr>
          <w:u w:color="000000" w:themeColor="text1"/>
        </w:rPr>
        <w:t xml:space="preserve"> Section 48</w:t>
      </w:r>
      <w:r w:rsidRPr="00E6639B">
        <w:rPr>
          <w:u w:color="000000" w:themeColor="text1"/>
        </w:rPr>
        <w:noBreakHyphen/>
        <w:t>39</w:t>
      </w:r>
      <w:r w:rsidRPr="00E6639B">
        <w:rPr>
          <w:u w:color="000000" w:themeColor="text1"/>
        </w:rPr>
        <w:noBreakHyphen/>
        <w:t xml:space="preserve">170(C) of the 1976 Code is amended to read: </w:t>
      </w:r>
    </w:p>
    <w:p w:rsidR="007313C4" w:rsidRDefault="007313C4"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13C4" w:rsidRPr="003F32FD" w:rsidRDefault="007313C4" w:rsidP="00F26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39B">
        <w:rPr>
          <w:u w:color="000000" w:themeColor="text1"/>
        </w:rPr>
        <w:tab/>
        <w:t>“(C)</w:t>
      </w:r>
      <w:r w:rsidRPr="00E6639B">
        <w:rPr>
          <w:u w:color="000000" w:themeColor="text1"/>
        </w:rPr>
        <w:tab/>
        <w:t>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48</w:t>
      </w:r>
      <w:r w:rsidRPr="00E6639B">
        <w:rPr>
          <w:u w:color="000000" w:themeColor="text1"/>
        </w:rPr>
        <w:noBreakHyphen/>
        <w:t>39</w:t>
      </w:r>
      <w:r w:rsidRPr="00E6639B">
        <w:rPr>
          <w:u w:color="000000" w:themeColor="text1"/>
        </w:rPr>
        <w:noBreakHyphen/>
        <w:t xml:space="preserve">160. </w:t>
      </w:r>
      <w:r w:rsidRPr="00E6639B">
        <w:rPr>
          <w:u w:val="single" w:color="000000" w:themeColor="text1"/>
        </w:rPr>
        <w:t>The department must assert violations of any provision of this chapter relating to minor development activities within three years of the date of the violation, except if the department’s failure to assert the alleged violation resulted from a knowing or intentional attempt to withhold or conceal information relating to the alleged violation by the person against whom the violation is alleged. Failure to make application for, and subsequently receive, the required permit, permit modification, or permit amendment before commencing these activities must be considered to be an act of concealment. The provisions of this section apply to all enforcement actions pending as of January 1, 2015, and all future enforcement actions.</w:t>
      </w:r>
      <w:r w:rsidRPr="00E6639B">
        <w:rPr>
          <w:u w:color="000000" w:themeColor="text1"/>
        </w:rPr>
        <w:t>”</w:t>
      </w:r>
    </w:p>
    <w:p w:rsidR="007313C4" w:rsidRPr="003F32FD" w:rsidRDefault="007313C4"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13C4" w:rsidRDefault="007313C4"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3F32FD">
        <w:rPr>
          <w:color w:val="000000" w:themeColor="text1"/>
          <w:u w:color="000000" w:themeColor="text1"/>
        </w:rPr>
        <w:t>2.</w:t>
      </w:r>
      <w:r>
        <w:rPr>
          <w:color w:val="000000" w:themeColor="text1"/>
          <w:u w:color="000000" w:themeColor="text1"/>
        </w:rPr>
        <w:tab/>
      </w:r>
      <w:r w:rsidRPr="003F32FD">
        <w:rPr>
          <w:color w:val="000000" w:themeColor="text1"/>
          <w:u w:color="000000" w:themeColor="text1"/>
        </w:rPr>
        <w:t>This act takes effect upon approval by the Governor.</w:t>
      </w:r>
    </w:p>
    <w:p w:rsidR="007313C4" w:rsidRDefault="007313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5BF6" w:rsidRDefault="00905BF6" w:rsidP="00731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905BF6" w:rsidSect="002B3932">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0C" w:rsidRDefault="00F3230C" w:rsidP="009F0C77">
      <w:r>
        <w:separator/>
      </w:r>
    </w:p>
  </w:endnote>
  <w:endnote w:type="continuationSeparator" w:id="0">
    <w:p w:rsidR="00F3230C" w:rsidRDefault="00F3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E388DE-C933-4320-93D5-4617EE256431}"/>
    <w:embedBold r:id="rId2" w:fontKey="{AD903620-00C8-4613-AF42-7F43E7BE29F8}"/>
  </w:font>
  <w:font w:name="Calibri">
    <w:panose1 w:val="020F0502020204030204"/>
    <w:charset w:val="00"/>
    <w:family w:val="swiss"/>
    <w:pitch w:val="variable"/>
    <w:sig w:usb0="E00002FF" w:usb1="4000ACFF" w:usb2="00000001" w:usb3="00000000" w:csb0="0000019F" w:csb1="00000000"/>
    <w:embedRegular r:id="rId3" w:fontKey="{00AF2137-EAA3-4668-A9BC-36401A4D6466}"/>
  </w:font>
  <w:font w:name="Cambria">
    <w:panose1 w:val="02040503050406030204"/>
    <w:charset w:val="00"/>
    <w:family w:val="roman"/>
    <w:pitch w:val="variable"/>
    <w:sig w:usb0="E00002FF" w:usb1="400004FF" w:usb2="00000000" w:usb3="00000000" w:csb0="0000019F" w:csb1="00000000"/>
    <w:embedRegular r:id="rId4" w:fontKey="{6596188C-4803-49BC-B66F-5135EFB81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3C4" w:rsidRPr="007E2958" w:rsidRDefault="007313C4" w:rsidP="007E2958">
    <w:pPr>
      <w:pStyle w:val="Footer"/>
      <w:tabs>
        <w:tab w:val="clear" w:pos="4680"/>
        <w:tab w:val="clear" w:pos="9360"/>
        <w:tab w:val="center" w:pos="2995"/>
      </w:tabs>
      <w:spacing w:before="120"/>
    </w:pPr>
    <w:r>
      <w:t>[3910-</w:t>
    </w:r>
    <w:r>
      <w:fldChar w:fldCharType="begin"/>
    </w:r>
    <w:r>
      <w:instrText xml:space="preserve"> PAGE  \* MERGEFORMAT </w:instrText>
    </w:r>
    <w:r>
      <w:fldChar w:fldCharType="separate"/>
    </w:r>
    <w:r w:rsidR="00D256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932" w:rsidRPr="007E2958" w:rsidRDefault="007313C4" w:rsidP="007E2958">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sidR="00D256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0C" w:rsidRDefault="00F3230C" w:rsidP="009F0C77">
      <w:r>
        <w:separator/>
      </w:r>
    </w:p>
  </w:footnote>
  <w:footnote w:type="continuationSeparator" w:id="0">
    <w:p w:rsidR="00F3230C" w:rsidRDefault="00F3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1CZ15"/>
    <w:docVar w:name="CoverBillType" w:val="b"/>
    <w:docVar w:name="docpath" w:val="L:\Council\bills\NBD\11081CZ15.DOCX"/>
    <w:docVar w:name="dvBillNumber" w:val="3910"/>
    <w:docVar w:name="dvBillNumberPrefix" w:val="H. "/>
    <w:docVar w:name="dvOriginalBody" w:val="House"/>
    <w:docVar w:name="dvSteno" w:val="NBD"/>
    <w:docVar w:name="NameofBody" w:val="h"/>
    <w:docVar w:name="vgroup2" w:val="Council"/>
  </w:docVars>
  <w:rsids>
    <w:rsidRoot w:val="00F3230C"/>
    <w:rsid w:val="00011869"/>
    <w:rsid w:val="00015CD6"/>
    <w:rsid w:val="000E1785"/>
    <w:rsid w:val="000F40FA"/>
    <w:rsid w:val="0010776B"/>
    <w:rsid w:val="00133E66"/>
    <w:rsid w:val="001435A3"/>
    <w:rsid w:val="00146ED3"/>
    <w:rsid w:val="00151044"/>
    <w:rsid w:val="001D08F2"/>
    <w:rsid w:val="001D525B"/>
    <w:rsid w:val="001D7F4F"/>
    <w:rsid w:val="00205238"/>
    <w:rsid w:val="00214830"/>
    <w:rsid w:val="002321B6"/>
    <w:rsid w:val="0024392F"/>
    <w:rsid w:val="00250967"/>
    <w:rsid w:val="002543C8"/>
    <w:rsid w:val="0025541D"/>
    <w:rsid w:val="00284AAE"/>
    <w:rsid w:val="002E5912"/>
    <w:rsid w:val="00301B21"/>
    <w:rsid w:val="00312815"/>
    <w:rsid w:val="00325348"/>
    <w:rsid w:val="0032732C"/>
    <w:rsid w:val="00336AD0"/>
    <w:rsid w:val="0034724C"/>
    <w:rsid w:val="0037079A"/>
    <w:rsid w:val="003C4DAB"/>
    <w:rsid w:val="003D01E8"/>
    <w:rsid w:val="003E5288"/>
    <w:rsid w:val="003F6D79"/>
    <w:rsid w:val="0041760A"/>
    <w:rsid w:val="00417C01"/>
    <w:rsid w:val="004403BD"/>
    <w:rsid w:val="00461441"/>
    <w:rsid w:val="004809EE"/>
    <w:rsid w:val="004E7D54"/>
    <w:rsid w:val="00514DE0"/>
    <w:rsid w:val="005273C6"/>
    <w:rsid w:val="00530A69"/>
    <w:rsid w:val="00545593"/>
    <w:rsid w:val="00577C6C"/>
    <w:rsid w:val="005C2FE2"/>
    <w:rsid w:val="005E2BC9"/>
    <w:rsid w:val="005F0167"/>
    <w:rsid w:val="00605102"/>
    <w:rsid w:val="006215AA"/>
    <w:rsid w:val="006469B7"/>
    <w:rsid w:val="006913C9"/>
    <w:rsid w:val="0069470D"/>
    <w:rsid w:val="006F042B"/>
    <w:rsid w:val="007313C4"/>
    <w:rsid w:val="00734F00"/>
    <w:rsid w:val="007A70AE"/>
    <w:rsid w:val="007E2958"/>
    <w:rsid w:val="008362E8"/>
    <w:rsid w:val="008A1768"/>
    <w:rsid w:val="008D5646"/>
    <w:rsid w:val="008F0F33"/>
    <w:rsid w:val="008F4429"/>
    <w:rsid w:val="00905BF6"/>
    <w:rsid w:val="0094021A"/>
    <w:rsid w:val="009B44AF"/>
    <w:rsid w:val="009C6A0B"/>
    <w:rsid w:val="009F0C77"/>
    <w:rsid w:val="009F4DD1"/>
    <w:rsid w:val="00A41684"/>
    <w:rsid w:val="00A64E80"/>
    <w:rsid w:val="00A72BCD"/>
    <w:rsid w:val="00A72ED5"/>
    <w:rsid w:val="00A741D9"/>
    <w:rsid w:val="00A833AB"/>
    <w:rsid w:val="00A9741D"/>
    <w:rsid w:val="00AA7D15"/>
    <w:rsid w:val="00AB78B1"/>
    <w:rsid w:val="00AD4B17"/>
    <w:rsid w:val="00AF10D8"/>
    <w:rsid w:val="00B412D4"/>
    <w:rsid w:val="00BE3C22"/>
    <w:rsid w:val="00C0345E"/>
    <w:rsid w:val="00C3483A"/>
    <w:rsid w:val="00C709DE"/>
    <w:rsid w:val="00C73FB0"/>
    <w:rsid w:val="00C74E9D"/>
    <w:rsid w:val="00C82FD3"/>
    <w:rsid w:val="00C92819"/>
    <w:rsid w:val="00CC6B7B"/>
    <w:rsid w:val="00CD2089"/>
    <w:rsid w:val="00CE391A"/>
    <w:rsid w:val="00D12124"/>
    <w:rsid w:val="00D25634"/>
    <w:rsid w:val="00D70166"/>
    <w:rsid w:val="00D73A67"/>
    <w:rsid w:val="00D970A9"/>
    <w:rsid w:val="00DF3845"/>
    <w:rsid w:val="00E21E12"/>
    <w:rsid w:val="00E41911"/>
    <w:rsid w:val="00E92EEF"/>
    <w:rsid w:val="00EF2368"/>
    <w:rsid w:val="00F24442"/>
    <w:rsid w:val="00F308B3"/>
    <w:rsid w:val="00F3230C"/>
    <w:rsid w:val="00F50AE3"/>
    <w:rsid w:val="00F656BA"/>
    <w:rsid w:val="00F67CF1"/>
    <w:rsid w:val="00F7007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604AD-98C4-43A9-AA97-63CC26CF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05B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hyperlink" Target="file:///h:\HJ%20Archive\2015\04-29-15.docx" TargetMode="External"/><Relationship Id="rId18" Type="http://schemas.openxmlformats.org/officeDocument/2006/relationships/hyperlink" Target="file:///p:\pprever\2015-16\3910_2015042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3-25-15.docx" TargetMode="External"/><Relationship Id="rId12" Type="http://schemas.openxmlformats.org/officeDocument/2006/relationships/hyperlink" Target="file:///h:\HJ%20Archive\2015\04-28-15.docx" TargetMode="External"/><Relationship Id="rId17" Type="http://schemas.openxmlformats.org/officeDocument/2006/relationships/hyperlink" Target="file:///p:\pprever\2015-16\3910_20150325.docx" TargetMode="External"/><Relationship Id="rId2" Type="http://schemas.openxmlformats.org/officeDocument/2006/relationships/styles" Target="styles.xml"/><Relationship Id="rId16" Type="http://schemas.openxmlformats.org/officeDocument/2006/relationships/hyperlink" Target="http://www.scstatehouse.gov/billsearch.php?billnumbers=3910&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8-15.docx" TargetMode="External"/><Relationship Id="rId5" Type="http://schemas.openxmlformats.org/officeDocument/2006/relationships/footnotes" Target="footnotes.xml"/><Relationship Id="rId15" Type="http://schemas.openxmlformats.org/officeDocument/2006/relationships/hyperlink" Target="file:///h:\SJ%20Archive\2015\04-29-15.docx" TargetMode="External"/><Relationship Id="rId23" Type="http://schemas.openxmlformats.org/officeDocument/2006/relationships/theme" Target="theme/theme1.xml"/><Relationship Id="rId10" Type="http://schemas.openxmlformats.org/officeDocument/2006/relationships/hyperlink" Target="file:///h:\HJ%20Archive\2015\04-28-15.docx" TargetMode="External"/><Relationship Id="rId19" Type="http://schemas.openxmlformats.org/officeDocument/2006/relationships/hyperlink" Target="file:///p:\pprever\2015-16\3910_20150428.docx" TargetMode="External"/><Relationship Id="rId4" Type="http://schemas.openxmlformats.org/officeDocument/2006/relationships/webSettings" Target="webSettings.xml"/><Relationship Id="rId9" Type="http://schemas.openxmlformats.org/officeDocument/2006/relationships/hyperlink" Target="file:///h:\HJ%20Archive\2015\04-22-15.docx" TargetMode="External"/><Relationship Id="rId14" Type="http://schemas.openxmlformats.org/officeDocument/2006/relationships/hyperlink" Target="file:///h:\SJ%20Archive\2015\04-29-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0C39A-12E1-4AC1-A555-0D9C16C80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712</Words>
  <Characters>4063</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3910: Coastal tidelands and wetlands - South Carolina Legislature Online</dc:title>
  <dc:creator>%USERNAME%</dc:creator>
  <cp:lastModifiedBy>N Cumfer</cp:lastModifiedBy>
  <cp:revision>2</cp:revision>
  <dcterms:created xsi:type="dcterms:W3CDTF">2016-12-02T18:29:00Z</dcterms:created>
  <dcterms:modified xsi:type="dcterms:W3CDTF">2016-12-02T18:29:00Z</dcterms:modified>
</cp:coreProperties>
</file>