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4C4" w:rsidRDefault="008C14C4" w:rsidP="008C14C4">
      <w:pPr>
        <w:widowControl w:val="0"/>
        <w:jc w:val="center"/>
      </w:pPr>
      <w:bookmarkStart w:id="0" w:name="_GoBack"/>
      <w:bookmarkEnd w:id="0"/>
      <w:r w:rsidRPr="008C14C4">
        <w:rPr>
          <w:b/>
        </w:rPr>
        <w:t>South Carolina General Assembly</w:t>
      </w:r>
    </w:p>
    <w:p w:rsidR="008C14C4" w:rsidRDefault="008C14C4" w:rsidP="008C14C4">
      <w:pPr>
        <w:widowControl w:val="0"/>
        <w:jc w:val="center"/>
      </w:pPr>
      <w:r>
        <w:t>121st Session, 2015-2016</w:t>
      </w:r>
    </w:p>
    <w:p w:rsidR="008C14C4" w:rsidRDefault="008C14C4" w:rsidP="008C14C4">
      <w:pPr>
        <w:widowControl w:val="0"/>
        <w:jc w:val="left"/>
      </w:pPr>
    </w:p>
    <w:p w:rsidR="008C14C4" w:rsidRDefault="008C14C4" w:rsidP="008C14C4">
      <w:pPr>
        <w:widowControl w:val="0"/>
        <w:jc w:val="left"/>
        <w:rPr>
          <w:b/>
        </w:rPr>
      </w:pPr>
      <w:r w:rsidRPr="008C14C4">
        <w:rPr>
          <w:b/>
        </w:rPr>
        <w:t>H. 4013</w:t>
      </w:r>
    </w:p>
    <w:p w:rsidR="008C14C4" w:rsidRDefault="008C14C4" w:rsidP="008C14C4">
      <w:pPr>
        <w:widowControl w:val="0"/>
        <w:jc w:val="left"/>
        <w:rPr>
          <w:b/>
        </w:rPr>
      </w:pPr>
    </w:p>
    <w:p w:rsidR="008C14C4" w:rsidRDefault="008C14C4" w:rsidP="008C14C4">
      <w:pPr>
        <w:widowControl w:val="0"/>
        <w:jc w:val="left"/>
      </w:pPr>
      <w:r w:rsidRPr="008C14C4">
        <w:rPr>
          <w:b/>
        </w:rPr>
        <w:t>STATUS INFORMATION</w:t>
      </w:r>
    </w:p>
    <w:p w:rsidR="008C14C4" w:rsidRDefault="008C14C4" w:rsidP="008C14C4">
      <w:pPr>
        <w:widowControl w:val="0"/>
        <w:jc w:val="left"/>
      </w:pPr>
    </w:p>
    <w:p w:rsidR="008C14C4" w:rsidRDefault="008C14C4" w:rsidP="008C14C4">
      <w:pPr>
        <w:widowControl w:val="0"/>
        <w:jc w:val="left"/>
      </w:pPr>
      <w:r>
        <w:t>General Bill</w:t>
      </w:r>
    </w:p>
    <w:p w:rsidR="008C14C4" w:rsidRDefault="008C14C4" w:rsidP="008C14C4">
      <w:pPr>
        <w:widowControl w:val="0"/>
        <w:jc w:val="left"/>
      </w:pPr>
      <w:r>
        <w:t>Sponsors: Reps. Sandifer and Mack</w:t>
      </w:r>
    </w:p>
    <w:p w:rsidR="008C14C4" w:rsidRDefault="008C14C4" w:rsidP="008C14C4">
      <w:pPr>
        <w:widowControl w:val="0"/>
        <w:jc w:val="left"/>
      </w:pPr>
      <w:r>
        <w:t>Document Path: l:\council\bills\agm\18625ab15.docx</w:t>
      </w:r>
    </w:p>
    <w:p w:rsidR="003712CA" w:rsidRDefault="003712CA" w:rsidP="008C14C4">
      <w:pPr>
        <w:widowControl w:val="0"/>
        <w:jc w:val="left"/>
      </w:pPr>
      <w:r>
        <w:t>Companion/Similar bill(s): 441</w:t>
      </w:r>
    </w:p>
    <w:p w:rsidR="008C14C4" w:rsidRDefault="008C14C4" w:rsidP="008C14C4">
      <w:pPr>
        <w:widowControl w:val="0"/>
        <w:jc w:val="left"/>
      </w:pPr>
    </w:p>
    <w:p w:rsidR="008C14C4" w:rsidRDefault="008C14C4" w:rsidP="008C14C4">
      <w:pPr>
        <w:widowControl w:val="0"/>
        <w:jc w:val="left"/>
      </w:pPr>
      <w:r>
        <w:t>Introduced in the House on April 16, 2015</w:t>
      </w:r>
    </w:p>
    <w:p w:rsidR="008C14C4" w:rsidRDefault="008C14C4" w:rsidP="008C14C4">
      <w:pPr>
        <w:widowControl w:val="0"/>
        <w:jc w:val="left"/>
      </w:pPr>
      <w:r>
        <w:t xml:space="preserve">Currently residing in the House Committee on </w:t>
      </w:r>
      <w:r w:rsidRPr="008C14C4">
        <w:rPr>
          <w:b/>
        </w:rPr>
        <w:t>Labor, Commerce and Industry</w:t>
      </w:r>
    </w:p>
    <w:p w:rsidR="008C14C4" w:rsidRDefault="008C14C4" w:rsidP="008C14C4">
      <w:pPr>
        <w:widowControl w:val="0"/>
        <w:jc w:val="left"/>
      </w:pPr>
    </w:p>
    <w:p w:rsidR="008C14C4" w:rsidRDefault="008C14C4" w:rsidP="008C14C4">
      <w:pPr>
        <w:widowControl w:val="0"/>
        <w:jc w:val="left"/>
      </w:pPr>
      <w:r>
        <w:t xml:space="preserve">Summary: </w:t>
      </w:r>
      <w:r w:rsidR="000A68C8">
        <w:t>Guaranteed Asset Protection Act</w:t>
      </w:r>
    </w:p>
    <w:p w:rsidR="008C14C4" w:rsidRDefault="008C14C4" w:rsidP="008C14C4">
      <w:pPr>
        <w:widowControl w:val="0"/>
        <w:jc w:val="left"/>
      </w:pPr>
    </w:p>
    <w:p w:rsidR="008C14C4" w:rsidRDefault="008C14C4" w:rsidP="008C14C4">
      <w:pPr>
        <w:widowControl w:val="0"/>
        <w:jc w:val="left"/>
      </w:pPr>
    </w:p>
    <w:p w:rsidR="008C14C4" w:rsidRDefault="008C14C4" w:rsidP="008C14C4">
      <w:pPr>
        <w:widowControl w:val="0"/>
        <w:tabs>
          <w:tab w:val="center" w:pos="590"/>
          <w:tab w:val="center" w:pos="1440"/>
          <w:tab w:val="left" w:pos="1872"/>
          <w:tab w:val="left" w:pos="9187"/>
        </w:tabs>
        <w:jc w:val="left"/>
      </w:pPr>
      <w:r w:rsidRPr="008C14C4">
        <w:rPr>
          <w:b/>
        </w:rPr>
        <w:t>HISTORY OF LEGISLATIVE ACTIONS</w:t>
      </w:r>
    </w:p>
    <w:p w:rsidR="008C14C4" w:rsidRDefault="008C14C4" w:rsidP="008C14C4">
      <w:pPr>
        <w:widowControl w:val="0"/>
        <w:tabs>
          <w:tab w:val="center" w:pos="590"/>
          <w:tab w:val="center" w:pos="1440"/>
          <w:tab w:val="left" w:pos="1872"/>
          <w:tab w:val="left" w:pos="9187"/>
        </w:tabs>
        <w:jc w:val="left"/>
      </w:pPr>
    </w:p>
    <w:p w:rsidR="008C14C4" w:rsidRPr="008C14C4" w:rsidRDefault="008C14C4" w:rsidP="008C14C4">
      <w:pPr>
        <w:widowControl w:val="0"/>
        <w:tabs>
          <w:tab w:val="center" w:pos="590"/>
          <w:tab w:val="center" w:pos="1440"/>
          <w:tab w:val="left" w:pos="1872"/>
          <w:tab w:val="left" w:pos="9187"/>
        </w:tabs>
        <w:jc w:val="left"/>
      </w:pPr>
      <w:r w:rsidRPr="008C14C4">
        <w:rPr>
          <w:u w:val="single"/>
        </w:rPr>
        <w:tab/>
        <w:t>Date</w:t>
      </w:r>
      <w:r w:rsidRPr="008C14C4">
        <w:rPr>
          <w:u w:val="single"/>
        </w:rPr>
        <w:tab/>
        <w:t>Body</w:t>
      </w:r>
      <w:r w:rsidRPr="008C14C4">
        <w:rPr>
          <w:u w:val="single"/>
        </w:rPr>
        <w:tab/>
        <w:t>Action Description with journal page number</w:t>
      </w:r>
      <w:r w:rsidRPr="008C14C4">
        <w:rPr>
          <w:u w:val="single"/>
        </w:rPr>
        <w:tab/>
      </w:r>
    </w:p>
    <w:p w:rsidR="000A68C8" w:rsidRDefault="000A68C8" w:rsidP="000A68C8">
      <w:pPr>
        <w:widowControl w:val="0"/>
        <w:tabs>
          <w:tab w:val="right" w:pos="1008"/>
          <w:tab w:val="left" w:pos="1152"/>
          <w:tab w:val="left" w:pos="1872"/>
          <w:tab w:val="left" w:pos="9187"/>
        </w:tabs>
        <w:ind w:left="2088" w:hanging="2088"/>
        <w:jc w:val="left"/>
      </w:pPr>
      <w:r>
        <w:tab/>
        <w:t>4/16/2015</w:t>
      </w:r>
      <w:r>
        <w:tab/>
        <w:t>House</w:t>
      </w:r>
      <w:r>
        <w:tab/>
      </w:r>
      <w:r w:rsidRPr="009A059F">
        <w:t>Introduced and read first time (</w:t>
      </w:r>
      <w:hyperlink r:id="rId7" w:history="1">
        <w:r w:rsidRPr="00230BAD">
          <w:rPr>
            <w:rStyle w:val="Hyperlink"/>
          </w:rPr>
          <w:t>House Journal</w:t>
        </w:r>
        <w:r w:rsidRPr="00230BAD">
          <w:rPr>
            <w:rStyle w:val="Hyperlink"/>
          </w:rPr>
          <w:noBreakHyphen/>
          <w:t>page 25</w:t>
        </w:r>
      </w:hyperlink>
      <w:r w:rsidRPr="009A059F">
        <w:t>)</w:t>
      </w:r>
    </w:p>
    <w:p w:rsidR="000A68C8" w:rsidRDefault="000A68C8" w:rsidP="000A68C8">
      <w:pPr>
        <w:widowControl w:val="0"/>
        <w:tabs>
          <w:tab w:val="right" w:pos="1008"/>
          <w:tab w:val="left" w:pos="1152"/>
          <w:tab w:val="left" w:pos="1872"/>
          <w:tab w:val="left" w:pos="9187"/>
        </w:tabs>
        <w:ind w:left="2088" w:hanging="2088"/>
        <w:jc w:val="left"/>
      </w:pPr>
      <w:r>
        <w:tab/>
        <w:t>4/16/2015</w:t>
      </w:r>
      <w:r>
        <w:tab/>
        <w:t>House</w:t>
      </w:r>
      <w:r>
        <w:tab/>
      </w:r>
      <w:r w:rsidRPr="009A059F">
        <w:t>Referred to C</w:t>
      </w:r>
      <w:r>
        <w:t xml:space="preserve">ommittee on </w:t>
      </w:r>
      <w:r w:rsidRPr="009A059F">
        <w:rPr>
          <w:b/>
        </w:rPr>
        <w:t>Labor, Commerce and Industry</w:t>
      </w:r>
      <w:r w:rsidRPr="009A059F">
        <w:t xml:space="preserve"> (</w:t>
      </w:r>
      <w:hyperlink r:id="rId8" w:history="1">
        <w:r w:rsidRPr="00230BAD">
          <w:rPr>
            <w:rStyle w:val="Hyperlink"/>
          </w:rPr>
          <w:t>House Journal</w:t>
        </w:r>
        <w:r w:rsidRPr="00230BAD">
          <w:rPr>
            <w:rStyle w:val="Hyperlink"/>
          </w:rPr>
          <w:noBreakHyphen/>
          <w:t>page 25</w:t>
        </w:r>
      </w:hyperlink>
      <w:r w:rsidRPr="009A059F">
        <w:t>)</w:t>
      </w:r>
    </w:p>
    <w:p w:rsidR="000A68C8" w:rsidRDefault="000A68C8" w:rsidP="000A68C8">
      <w:pPr>
        <w:widowControl w:val="0"/>
        <w:tabs>
          <w:tab w:val="right" w:pos="1008"/>
          <w:tab w:val="left" w:pos="1152"/>
          <w:tab w:val="left" w:pos="1872"/>
          <w:tab w:val="left" w:pos="9187"/>
        </w:tabs>
        <w:ind w:left="2088" w:hanging="2088"/>
        <w:jc w:val="left"/>
      </w:pPr>
    </w:p>
    <w:p w:rsidR="008C14C4" w:rsidRDefault="008C14C4" w:rsidP="008C14C4">
      <w:pPr>
        <w:widowControl w:val="0"/>
        <w:tabs>
          <w:tab w:val="right" w:pos="1008"/>
          <w:tab w:val="left" w:pos="1152"/>
          <w:tab w:val="left" w:pos="1872"/>
          <w:tab w:val="left" w:pos="9187"/>
        </w:tabs>
        <w:ind w:left="2088" w:hanging="2088"/>
        <w:jc w:val="left"/>
      </w:pPr>
      <w:r>
        <w:t xml:space="preserve">View the latest </w:t>
      </w:r>
      <w:hyperlink r:id="rId9" w:history="1">
        <w:r w:rsidRPr="008C14C4">
          <w:rPr>
            <w:rStyle w:val="Hyperlink"/>
          </w:rPr>
          <w:t>legislative information</w:t>
        </w:r>
      </w:hyperlink>
      <w:r>
        <w:t xml:space="preserve"> at the website</w:t>
      </w:r>
    </w:p>
    <w:p w:rsidR="008C14C4" w:rsidRDefault="008C14C4" w:rsidP="008C14C4">
      <w:pPr>
        <w:widowControl w:val="0"/>
        <w:tabs>
          <w:tab w:val="right" w:pos="1008"/>
          <w:tab w:val="left" w:pos="1152"/>
          <w:tab w:val="left" w:pos="1872"/>
          <w:tab w:val="left" w:pos="9187"/>
        </w:tabs>
        <w:ind w:left="2088" w:hanging="2088"/>
        <w:jc w:val="left"/>
      </w:pPr>
    </w:p>
    <w:p w:rsidR="008C14C4" w:rsidRPr="008C14C4" w:rsidRDefault="008C14C4" w:rsidP="008C14C4">
      <w:pPr>
        <w:widowControl w:val="0"/>
        <w:tabs>
          <w:tab w:val="right" w:pos="1008"/>
          <w:tab w:val="left" w:pos="1152"/>
          <w:tab w:val="left" w:pos="1872"/>
          <w:tab w:val="left" w:pos="9187"/>
        </w:tabs>
        <w:ind w:left="2088" w:hanging="2088"/>
        <w:jc w:val="left"/>
      </w:pPr>
    </w:p>
    <w:p w:rsidR="008C14C4" w:rsidRDefault="008C14C4" w:rsidP="008C14C4">
      <w:pPr>
        <w:widowControl w:val="0"/>
        <w:jc w:val="left"/>
      </w:pPr>
      <w:r w:rsidRPr="008C14C4">
        <w:rPr>
          <w:b/>
        </w:rPr>
        <w:t>VERSIONS OF THIS BILL</w:t>
      </w:r>
    </w:p>
    <w:p w:rsidR="008C14C4" w:rsidRDefault="008C14C4" w:rsidP="008C14C4">
      <w:pPr>
        <w:widowControl w:val="0"/>
        <w:jc w:val="left"/>
      </w:pPr>
    </w:p>
    <w:p w:rsidR="008C14C4" w:rsidRDefault="00230BAD" w:rsidP="008C14C4">
      <w:pPr>
        <w:widowControl w:val="0"/>
        <w:jc w:val="left"/>
      </w:pPr>
      <w:hyperlink r:id="rId10" w:history="1">
        <w:r w:rsidR="008C14C4">
          <w:rPr>
            <w:rStyle w:val="Hyperlink"/>
          </w:rPr>
          <w:t>4/16/2015</w:t>
        </w:r>
      </w:hyperlink>
    </w:p>
    <w:p w:rsidR="008C14C4" w:rsidRDefault="008C14C4" w:rsidP="008C14C4"/>
    <w:p w:rsidR="008C14C4" w:rsidRDefault="008C14C4" w:rsidP="008C14C4">
      <w:pPr>
        <w:sectPr w:rsidR="008C14C4" w:rsidSect="008C14C4">
          <w:pgSz w:w="12240" w:h="15840" w:code="1"/>
          <w:pgMar w:top="1080" w:right="1440" w:bottom="1080" w:left="1440" w:header="720" w:footer="720" w:gutter="0"/>
          <w:cols w:space="720"/>
          <w:noEndnote/>
          <w:docGrid w:linePitch="360"/>
        </w:sectPr>
      </w:pPr>
    </w:p>
    <w:p w:rsidR="00E030A8" w:rsidRDefault="00E030A8"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B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FOR ENFORCEMENT OF THIS CHAPTER.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B65" w:rsidRDefault="00DC2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B65" w:rsidRDefault="00DC2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60" w:rsidRDefault="00DC2B65"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F4560">
        <w:t>T</w:t>
      </w:r>
      <w:r w:rsidR="00DF4560" w:rsidRPr="0068034A">
        <w:rPr>
          <w:u w:color="000000" w:themeColor="text1"/>
        </w:rPr>
        <w:t xml:space="preserve">his </w:t>
      </w:r>
      <w:r w:rsidR="00DF4560">
        <w:rPr>
          <w:u w:color="000000" w:themeColor="text1"/>
        </w:rPr>
        <w:t xml:space="preserve">act must be known and may be cited </w:t>
      </w:r>
      <w:r w:rsidR="00DF4560" w:rsidRPr="0068034A">
        <w:rPr>
          <w:u w:color="000000" w:themeColor="text1"/>
        </w:rPr>
        <w:t>as the “Guaranteed Asset Protection Act”.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SECTION</w:t>
      </w:r>
      <w:r w:rsidRPr="0068034A">
        <w:rPr>
          <w:u w:color="000000" w:themeColor="text1"/>
        </w:rPr>
        <w:tab/>
        <w:t>2.</w:t>
      </w:r>
      <w:r w:rsidRPr="0068034A">
        <w:rPr>
          <w:u w:color="000000" w:themeColor="text1"/>
        </w:rPr>
        <w:tab/>
        <w:t>Title 37 of the 1976 Code is amended by adding:</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“CHAPTER 30</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Guaranteed Asset Protection</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100.</w:t>
      </w:r>
      <w:r w:rsidRPr="0068034A">
        <w:rPr>
          <w:u w:color="000000" w:themeColor="text1"/>
        </w:rPr>
        <w:tab/>
        <w:t>(A)</w:t>
      </w:r>
      <w:r w:rsidRPr="0068034A">
        <w:rPr>
          <w:u w:color="000000" w:themeColor="text1"/>
        </w:rPr>
        <w:tab/>
        <w:t>The purpose of this chapter is to provide a framework within which guaranteed asset protection (GAP) waivers are defined and may be offered within this State.</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This chapter does not apply to:</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an insurance policy offered by an insurer under Title 38; 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t>(2)</w:t>
      </w:r>
      <w:r w:rsidRPr="0068034A">
        <w:rPr>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 xml:space="preserve">GAP waivers only may be offered in conjunction with a loan that is unrelated to the purchase of a motor vehicle if: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consumer loan has an original repayment term of more than twelve months; and </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the principal loan amount is greater than four thousand dollars.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110.</w:t>
      </w:r>
      <w:r w:rsidRPr="0068034A">
        <w:rPr>
          <w:u w:color="000000" w:themeColor="text1"/>
        </w:rPr>
        <w:tab/>
        <w:t xml:space="preserve">For purposes of this chapter: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(1)</w:t>
      </w:r>
      <w:r w:rsidRPr="0068034A">
        <w:rPr>
          <w:u w:color="000000" w:themeColor="text1"/>
        </w:rPr>
        <w:tab/>
      </w:r>
      <w:r w:rsidR="00065991" w:rsidRPr="00065991">
        <w:rPr>
          <w:u w:color="000000" w:themeColor="text1"/>
        </w:rPr>
        <w:t>‘</w:t>
      </w:r>
      <w:r w:rsidRPr="0068034A">
        <w:rPr>
          <w:u w:color="000000" w:themeColor="text1"/>
        </w:rPr>
        <w:t>Borrower</w:t>
      </w:r>
      <w:r w:rsidR="00065991" w:rsidRPr="00065991">
        <w:rPr>
          <w:u w:color="000000" w:themeColor="text1"/>
        </w:rPr>
        <w:t>’</w:t>
      </w:r>
      <w:r w:rsidRPr="0068034A">
        <w:rPr>
          <w:u w:color="000000" w:themeColor="text1"/>
        </w:rPr>
        <w:t xml:space="preserve"> means a debtor, retail buyer, or lessee under a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(2)</w:t>
      </w:r>
      <w:r w:rsidRPr="0068034A">
        <w:rPr>
          <w:u w:color="000000" w:themeColor="text1"/>
        </w:rPr>
        <w:tab/>
      </w:r>
      <w:r w:rsidR="00065991" w:rsidRPr="00065991">
        <w:rPr>
          <w:u w:color="000000" w:themeColor="text1"/>
        </w:rPr>
        <w:t>‘</w:t>
      </w:r>
      <w:r w:rsidRPr="0068034A">
        <w:rPr>
          <w:u w:color="000000" w:themeColor="text1"/>
        </w:rPr>
        <w:t>Creditor</w:t>
      </w:r>
      <w:r w:rsidR="00065991" w:rsidRPr="00065991">
        <w:rPr>
          <w:u w:color="000000" w:themeColor="text1"/>
        </w:rPr>
        <w:t>’</w:t>
      </w:r>
      <w:r w:rsidRPr="0068034A">
        <w:rPr>
          <w:u w:color="000000" w:themeColor="text1"/>
        </w:rPr>
        <w:t xml:space="preserve"> means a person, who in connection with the initial financing of the sale, or leasing, of a motor vehicle, is: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(a)</w:t>
      </w:r>
      <w:r w:rsidRPr="0068034A">
        <w:rPr>
          <w:u w:color="000000" w:themeColor="text1"/>
        </w:rPr>
        <w:tab/>
        <w:t xml:space="preserve">a lender in a loan or credit transaction;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(b)</w:t>
      </w:r>
      <w:r w:rsidRPr="0068034A">
        <w:rPr>
          <w:u w:color="000000" w:themeColor="text1"/>
        </w:rPr>
        <w:tab/>
        <w:t>a lessor in a lease transaction; 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(c)</w:t>
      </w:r>
      <w:r w:rsidRPr="0068034A">
        <w:rPr>
          <w:u w:color="000000" w:themeColor="text1"/>
        </w:rPr>
        <w:tab/>
        <w:t>a dealer of motor vehicles that provides credit to a borrower, provided that the entity complies with the provisions of this chapter.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(3)</w:t>
      </w:r>
      <w:r w:rsidRPr="0068034A">
        <w:rPr>
          <w:u w:color="000000" w:themeColor="text1"/>
        </w:rPr>
        <w:tab/>
      </w:r>
      <w:r w:rsidR="00065991" w:rsidRPr="00065991">
        <w:rPr>
          <w:u w:color="000000" w:themeColor="text1"/>
        </w:rPr>
        <w:t>‘</w:t>
      </w:r>
      <w:r w:rsidRPr="0068034A">
        <w:rPr>
          <w:u w:color="000000" w:themeColor="text1"/>
        </w:rPr>
        <w:t>Finance agreement</w:t>
      </w:r>
      <w:r w:rsidR="00065991" w:rsidRPr="00065991">
        <w:rPr>
          <w:u w:color="000000" w:themeColor="text1"/>
        </w:rPr>
        <w:t>’</w:t>
      </w:r>
      <w:r w:rsidRPr="0068034A">
        <w:rPr>
          <w:u w:color="000000" w:themeColor="text1"/>
        </w:rPr>
        <w:t xml:space="preserve"> means a loan, lease, or retail installment sales contract for the purchase or lease of a motor vehicle.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(4)</w:t>
      </w:r>
      <w:r w:rsidRPr="0068034A">
        <w:rPr>
          <w:u w:color="000000" w:themeColor="text1"/>
        </w:rPr>
        <w:tab/>
      </w:r>
      <w:r w:rsidR="00065991" w:rsidRPr="00065991">
        <w:rPr>
          <w:u w:color="000000" w:themeColor="text1"/>
        </w:rPr>
        <w:t>‘</w:t>
      </w:r>
      <w:r w:rsidR="00065991">
        <w:rPr>
          <w:u w:color="000000" w:themeColor="text1"/>
        </w:rPr>
        <w:t>Free</w:t>
      </w:r>
      <w:r w:rsidR="00065991">
        <w:rPr>
          <w:u w:color="000000" w:themeColor="text1"/>
        </w:rPr>
        <w:noBreakHyphen/>
      </w:r>
      <w:r w:rsidRPr="0068034A">
        <w:rPr>
          <w:u w:color="000000" w:themeColor="text1"/>
        </w:rPr>
        <w:t>look period</w:t>
      </w:r>
      <w:r w:rsidR="00065991" w:rsidRPr="00065991">
        <w:rPr>
          <w:u w:color="000000" w:themeColor="text1"/>
        </w:rPr>
        <w:t>’</w:t>
      </w:r>
      <w:r w:rsidRPr="0068034A">
        <w:rPr>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(5)</w:t>
      </w:r>
      <w:r w:rsidRPr="0068034A">
        <w:rPr>
          <w:u w:color="000000" w:themeColor="text1"/>
        </w:rPr>
        <w:tab/>
      </w:r>
      <w:r w:rsidR="00065991" w:rsidRPr="00065991">
        <w:rPr>
          <w:u w:color="000000" w:themeColor="text1"/>
        </w:rPr>
        <w:t>‘</w:t>
      </w:r>
      <w:r w:rsidRPr="0068034A">
        <w:rPr>
          <w:u w:color="000000" w:themeColor="text1"/>
        </w:rPr>
        <w:t>Guaranteed asset protection waiver</w:t>
      </w:r>
      <w:r w:rsidR="00065991" w:rsidRPr="00065991">
        <w:rPr>
          <w:u w:color="000000" w:themeColor="text1"/>
        </w:rPr>
        <w:t>’</w:t>
      </w:r>
      <w:r w:rsidRPr="0068034A">
        <w:rPr>
          <w:u w:color="000000" w:themeColor="text1"/>
        </w:rPr>
        <w:t xml:space="preserve"> or </w:t>
      </w:r>
      <w:r w:rsidR="00065991" w:rsidRPr="00065991">
        <w:rPr>
          <w:u w:color="000000" w:themeColor="text1"/>
        </w:rPr>
        <w:t>‘</w:t>
      </w:r>
      <w:r w:rsidRPr="0068034A">
        <w:rPr>
          <w:u w:color="000000" w:themeColor="text1"/>
        </w:rPr>
        <w:t>GAP waiver</w:t>
      </w:r>
      <w:r w:rsidR="00065991" w:rsidRPr="00065991">
        <w:rPr>
          <w:u w:color="000000" w:themeColor="text1"/>
        </w:rPr>
        <w:t>’</w:t>
      </w:r>
      <w:r w:rsidRPr="0068034A">
        <w:rPr>
          <w:u w:color="000000" w:themeColor="text1"/>
        </w:rPr>
        <w:t xml:space="preserve"> means a contractual agreement in which a creditor agrees for a separate charge to cancel or waive all or part of amounts due on a borrower</w:t>
      </w:r>
      <w:r w:rsidR="00065991" w:rsidRPr="00065991">
        <w:rPr>
          <w:u w:color="000000" w:themeColor="text1"/>
        </w:rPr>
        <w:t>’</w:t>
      </w:r>
      <w:r w:rsidRPr="0068034A">
        <w:rPr>
          <w:u w:color="000000" w:themeColor="text1"/>
        </w:rPr>
        <w:t xml:space="preserve">s finance agreement in the event of a total physical damage loss or unrecovered theft of the motor vehicle, which agreement must be part of, or a separate addendum to, the finance agreement.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(6)</w:t>
      </w:r>
      <w:r w:rsidRPr="0068034A">
        <w:rPr>
          <w:u w:color="000000" w:themeColor="text1"/>
        </w:rPr>
        <w:tab/>
      </w:r>
      <w:r w:rsidR="00065991" w:rsidRPr="00065991">
        <w:rPr>
          <w:u w:color="000000" w:themeColor="text1"/>
        </w:rPr>
        <w:t>‘</w:t>
      </w:r>
      <w:r w:rsidRPr="0068034A">
        <w:rPr>
          <w:u w:color="000000" w:themeColor="text1"/>
        </w:rPr>
        <w:t>Insurer</w:t>
      </w:r>
      <w:r w:rsidR="00065991" w:rsidRPr="00065991">
        <w:rPr>
          <w:u w:color="000000" w:themeColor="text1"/>
        </w:rPr>
        <w:t>’</w:t>
      </w:r>
      <w:r w:rsidRPr="0068034A">
        <w:rPr>
          <w:u w:color="000000" w:themeColor="text1"/>
        </w:rPr>
        <w:t xml:space="preserve"> means an insurance company licensed, registered, or otherwise authorized to do business under Title 38.</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(7)</w:t>
      </w:r>
      <w:r w:rsidRPr="0068034A">
        <w:rPr>
          <w:u w:color="000000" w:themeColor="text1"/>
        </w:rPr>
        <w:tab/>
      </w:r>
      <w:r w:rsidR="00065991" w:rsidRPr="00065991">
        <w:rPr>
          <w:u w:color="000000" w:themeColor="text1"/>
        </w:rPr>
        <w:t>‘</w:t>
      </w:r>
      <w:r w:rsidRPr="0068034A">
        <w:rPr>
          <w:u w:color="000000" w:themeColor="text1"/>
        </w:rPr>
        <w:t>Manager</w:t>
      </w:r>
      <w:r w:rsidR="00065991" w:rsidRPr="00065991">
        <w:rPr>
          <w:u w:color="000000" w:themeColor="text1"/>
        </w:rPr>
        <w:t>’</w:t>
      </w:r>
      <w:r w:rsidRPr="0068034A">
        <w:rPr>
          <w:u w:color="000000" w:themeColor="text1"/>
        </w:rPr>
        <w:t xml:space="preserve"> means a person, by any title, other than an insurer or creditor that performs administrative or operational functions with respect to GAP waivers.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(8)</w:t>
      </w:r>
      <w:r w:rsidRPr="0068034A">
        <w:rPr>
          <w:u w:color="000000" w:themeColor="text1"/>
        </w:rPr>
        <w:tab/>
      </w:r>
      <w:r w:rsidR="00065991" w:rsidRPr="00065991">
        <w:rPr>
          <w:u w:color="000000" w:themeColor="text1"/>
        </w:rPr>
        <w:t>‘</w:t>
      </w:r>
      <w:r w:rsidRPr="0068034A">
        <w:rPr>
          <w:u w:color="000000" w:themeColor="text1"/>
        </w:rPr>
        <w:t>Motor vehicle</w:t>
      </w:r>
      <w:r w:rsidR="00065991" w:rsidRPr="00065991">
        <w:rPr>
          <w:u w:color="000000" w:themeColor="text1"/>
        </w:rPr>
        <w:t>’</w:t>
      </w:r>
      <w:r w:rsidRPr="0068034A">
        <w:rPr>
          <w:u w:color="000000" w:themeColor="text1"/>
        </w:rPr>
        <w:t xml:space="preserve"> means self</w:t>
      </w:r>
      <w:r w:rsidR="00065991">
        <w:rPr>
          <w:u w:color="000000" w:themeColor="text1"/>
        </w:rPr>
        <w:noBreakHyphen/>
      </w:r>
      <w:r w:rsidRPr="0068034A">
        <w:rPr>
          <w:u w:color="000000" w:themeColor="text1"/>
        </w:rPr>
        <w:t>propelled or towed vehicles designed for personal use including, but not limited to, automobiles, trucks, motorcycles, recreational vehicles, all</w:t>
      </w:r>
      <w:r w:rsidR="00065991">
        <w:rPr>
          <w:u w:color="000000" w:themeColor="text1"/>
        </w:rPr>
        <w:noBreakHyphen/>
      </w:r>
      <w:r w:rsidRPr="0068034A">
        <w:rPr>
          <w:u w:color="000000" w:themeColor="text1"/>
        </w:rPr>
        <w:t>terrain vehicles, snowmobiles, campers, boats, personal watercraft, and trailers for motorcycles, boats, campers, and personal watercraft.</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(9)</w:t>
      </w:r>
      <w:r w:rsidRPr="0068034A">
        <w:rPr>
          <w:u w:color="000000" w:themeColor="text1"/>
        </w:rPr>
        <w:tab/>
      </w:r>
      <w:r w:rsidR="00065991" w:rsidRPr="00065991">
        <w:rPr>
          <w:u w:color="000000" w:themeColor="text1"/>
        </w:rPr>
        <w:t>‘</w:t>
      </w:r>
      <w:r w:rsidRPr="0068034A">
        <w:rPr>
          <w:u w:color="000000" w:themeColor="text1"/>
        </w:rPr>
        <w:t>Person</w:t>
      </w:r>
      <w:r w:rsidR="00065991" w:rsidRPr="00065991">
        <w:rPr>
          <w:u w:color="000000" w:themeColor="text1"/>
        </w:rPr>
        <w:t>’</w:t>
      </w:r>
      <w:r w:rsidRPr="0068034A">
        <w:rPr>
          <w:u w:color="000000" w:themeColor="text1"/>
        </w:rPr>
        <w:t xml:space="preserve"> means an individual, company, association, organization, partnership, business trust, corporation, and every form of legal entity.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120.</w:t>
      </w:r>
      <w:r w:rsidRPr="0068034A">
        <w:rPr>
          <w:u w:color="000000" w:themeColor="text1"/>
        </w:rPr>
        <w:tab/>
        <w:t>(A)</w:t>
      </w:r>
      <w:r w:rsidRPr="0068034A">
        <w:rPr>
          <w:u w:color="000000" w:themeColor="text1"/>
        </w:rPr>
        <w:tab/>
        <w:t>The offering and sale</w:t>
      </w:r>
      <w:r>
        <w:rPr>
          <w:u w:color="000000" w:themeColor="text1"/>
        </w:rPr>
        <w:t xml:space="preserve"> of GAP waivers in this State are</w:t>
      </w:r>
      <w:r w:rsidRPr="0068034A">
        <w:rPr>
          <w:u w:color="000000" w:themeColor="text1"/>
        </w:rPr>
        <w:t xml:space="preserve"> subject to the provisions of this chapter.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GAP waivers, at the option of the creditor, may be sold for a single payment or may be offered with a monthly or periodic payment option.</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34A">
        <w:rPr>
          <w:u w:color="000000" w:themeColor="text1"/>
        </w:rPr>
        <w:tab/>
        <w:t>(C)</w:t>
      </w:r>
      <w:r w:rsidRPr="0068034A">
        <w:rPr>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sidR="00065991">
        <w:rPr>
          <w:u w:color="000000" w:themeColor="text1"/>
        </w:rPr>
        <w:noBreakHyphen/>
      </w:r>
      <w:r w:rsidRPr="0068034A">
        <w:rPr>
          <w:u w:color="000000" w:themeColor="text1"/>
        </w:rPr>
        <w:t>2</w:t>
      </w:r>
      <w:r w:rsidR="00065991">
        <w:rPr>
          <w:u w:color="000000" w:themeColor="text1"/>
        </w:rPr>
        <w:noBreakHyphen/>
      </w:r>
      <w:r w:rsidRPr="0068034A">
        <w:rPr>
          <w:u w:color="000000" w:themeColor="text1"/>
        </w:rPr>
        <w:t>202 and 37</w:t>
      </w:r>
      <w:r w:rsidR="00065991">
        <w:rPr>
          <w:u w:color="000000" w:themeColor="text1"/>
        </w:rPr>
        <w:noBreakHyphen/>
      </w:r>
      <w:r w:rsidRPr="0068034A">
        <w:rPr>
          <w:u w:color="000000" w:themeColor="text1"/>
        </w:rPr>
        <w:t>3</w:t>
      </w:r>
      <w:r w:rsidR="00065991">
        <w:rPr>
          <w:u w:color="000000" w:themeColor="text1"/>
        </w:rPr>
        <w:noBreakHyphen/>
      </w:r>
      <w:r w:rsidRPr="0068034A">
        <w:rPr>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68034A">
        <w:rPr>
          <w:u w:val="single" w:color="000000" w:themeColor="text1"/>
        </w:rPr>
        <w:t xml:space="preserv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(E)</w:t>
      </w:r>
      <w:r w:rsidRPr="0068034A">
        <w:rPr>
          <w:u w:color="000000" w:themeColor="text1"/>
        </w:rPr>
        <w:tab/>
        <w:t>A GAP waiver must remain a part of the finance agreement upon its assignment, sale, or transfer by a creditor.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(F)</w:t>
      </w:r>
      <w:r w:rsidRPr="0068034A">
        <w:rPr>
          <w:u w:color="000000" w:themeColor="text1"/>
        </w:rPr>
        <w:tab/>
        <w:t xml:space="preserve">Neither the extension of credit, the term of credit, nor the term of the related motor vehicle sale or lease may be conditioned upon the purchase of a GAP waiver.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(G)</w:t>
      </w:r>
      <w:r w:rsidRPr="0068034A">
        <w:rPr>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(H)</w:t>
      </w:r>
      <w:r w:rsidRPr="0068034A">
        <w:rPr>
          <w:u w:color="000000" w:themeColor="text1"/>
        </w:rPr>
        <w:tab/>
        <w:t>Funds received or held by a creditor or manager and belonging to an insurer, creditor, or manager pursuant to the terms of a written agreement must be held by the creditor or manager in a fiduciary capacity.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(I)(1)</w:t>
      </w:r>
      <w:r w:rsidRPr="0068034A">
        <w:rPr>
          <w:u w:color="000000" w:themeColor="text1"/>
        </w:rPr>
        <w:tab/>
        <w:t>A creditor may not sell a GAP waiver unless the creditor reasonably believes that the borrower will be eligible for a benefit under the GAP waiver in the event of a covered total loss.  In addition, a creditor may not sell a GAP waiver if:</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 xml:space="preserve">the consumer, the credit terms including, but not limited to, cash price, automobile value, or amount financed, or the automobile used as collateral for the credit transaction do not qualify for or conflict with any restrictions or limitations of the GAP waiver conditions; or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the amount financed, less the cost of a GAP waiver, the cost of credit insurance, and the cost of service contracts is less than eighty percent of the manufacturer suggested retail price for a new vehicle or the National Automobile Dealers Association average retail value for a used vehicle.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bona fide error resulting in a violation of this subsection will result in the GAP waiver being void and the borrower receiving a full refund of the purchase price of the waiver.</w:t>
      </w:r>
    </w:p>
    <w:p w:rsidR="00065991" w:rsidRPr="0068034A" w:rsidRDefault="00065991"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130.</w:t>
      </w:r>
      <w:r w:rsidRPr="0068034A">
        <w:rPr>
          <w:u w:color="000000" w:themeColor="text1"/>
        </w:rPr>
        <w:tab/>
        <w:t>(A)</w:t>
      </w:r>
      <w:r w:rsidRPr="0068034A">
        <w:rPr>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Coverage under a contractual liability or other insurance policy insuring a GAP waiver also must cover any subsequent assignee upon the assignment, sale, or transfer of the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The cancellation or termination of a contractual liability or other insurance policy must not reduce the insurer</w:t>
      </w:r>
      <w:r w:rsidR="00065991" w:rsidRPr="00065991">
        <w:rPr>
          <w:u w:color="000000" w:themeColor="text1"/>
        </w:rPr>
        <w:t>’</w:t>
      </w:r>
      <w:r w:rsidRPr="0068034A">
        <w:rPr>
          <w:u w:color="000000" w:themeColor="text1"/>
        </w:rPr>
        <w:t xml:space="preserve">s responsibility for GAP waivers issued by the creditor prior to the date of cancellation or termination and for which premium has been received by the insurer.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140.</w:t>
      </w:r>
      <w:r w:rsidRPr="0068034A">
        <w:rPr>
          <w:u w:color="000000" w:themeColor="text1"/>
        </w:rPr>
        <w:tab/>
        <w:t>(A)</w:t>
      </w:r>
      <w:r>
        <w:rPr>
          <w:u w:color="000000" w:themeColor="text1"/>
        </w:rPr>
        <w:tab/>
      </w:r>
      <w:r w:rsidRPr="0068034A">
        <w:rPr>
          <w:u w:color="000000" w:themeColor="text1"/>
        </w:rPr>
        <w:t xml:space="preserve">A GAP waiver must include the following terms in clear, easily understandable language: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name and address of the initial creditor and the borrower at the time of sale and the identity of any manager if different from the creditor;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 xml:space="preserve">the purchase price and the terms of the GAP waiver including, without limitation, the requirements for protection, conditions, or exclusions associated with the GAP waiver;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(3)</w:t>
      </w:r>
      <w:r w:rsidRPr="0068034A">
        <w:rPr>
          <w:u w:color="000000" w:themeColor="text1"/>
        </w:rPr>
        <w:tab/>
        <w:t>the l</w:t>
      </w:r>
      <w:r w:rsidR="00065991">
        <w:rPr>
          <w:u w:color="000000" w:themeColor="text1"/>
        </w:rPr>
        <w:t>ength of the free</w:t>
      </w:r>
      <w:r w:rsidR="00065991">
        <w:rPr>
          <w:u w:color="000000" w:themeColor="text1"/>
        </w:rPr>
        <w:noBreakHyphen/>
      </w:r>
      <w:r w:rsidRPr="0068034A">
        <w:rPr>
          <w:u w:color="000000" w:themeColor="text1"/>
        </w:rPr>
        <w:t>look period and the procedure by which a borrower may exercise the borrower</w:t>
      </w:r>
      <w:r w:rsidR="00065991" w:rsidRPr="00065991">
        <w:rPr>
          <w:u w:color="000000" w:themeColor="text1"/>
        </w:rPr>
        <w:t>’</w:t>
      </w:r>
      <w:r w:rsidRPr="0068034A">
        <w:rPr>
          <w:u w:color="000000" w:themeColor="text1"/>
        </w:rPr>
        <w:t xml:space="preserve">s rights during that period;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(4)</w:t>
      </w:r>
      <w:r w:rsidRPr="0068034A">
        <w:rPr>
          <w:u w:color="000000" w:themeColor="text1"/>
        </w:rPr>
        <w:tab/>
        <w:t>the terms required by 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 xml:space="preserve">150;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(5)</w:t>
      </w:r>
      <w:r w:rsidRPr="0068034A">
        <w:rPr>
          <w:u w:color="000000" w:themeColor="text1"/>
        </w:rPr>
        <w:tab/>
        <w:t>the procedure the borrower must follow, if any, to obtain GAP waiver benefits under the terms and conditions of the waiver, including a telephone number and address where the borrower may apply for waiver benefits;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(6)</w:t>
      </w:r>
      <w:r w:rsidRPr="0068034A">
        <w:rPr>
          <w:u w:color="000000" w:themeColor="text1"/>
        </w:rPr>
        <w:tab/>
        <w:t xml:space="preserve">the methodology for calculating any refund of the unearned purchase price of the GAP waiver due in the event of cancellation of the GAP waiver or early termination of the finance agreement;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(7)</w:t>
      </w:r>
      <w:r w:rsidRPr="0068034A">
        <w:rPr>
          <w:u w:color="000000" w:themeColor="text1"/>
        </w:rPr>
        <w:tab/>
        <w:t>a statement that the purchase of the GAP waiver is optional and the statement must be in all caps, underlined, or disclosed in another prominent manner and must be substanti</w:t>
      </w:r>
      <w:r>
        <w:rPr>
          <w:u w:color="000000" w:themeColor="text1"/>
        </w:rPr>
        <w:t xml:space="preserve">ally similar to the following: </w:t>
      </w:r>
      <w:r w:rsidR="00065991" w:rsidRPr="00065991">
        <w:rPr>
          <w:u w:color="000000" w:themeColor="text1"/>
        </w:rPr>
        <w:t>‘</w:t>
      </w:r>
      <w:r w:rsidRPr="0068034A">
        <w:rPr>
          <w:u w:color="000000" w:themeColor="text1"/>
        </w:rPr>
        <w:t>THIS GAP WAIVER IS NOT REQUIRED TO OBTAIN CREDIT, NOR TO OBTAIN CERTAIN TERMS OF CREDIT OR TO PURCHASE THE RELATED MOTOR VEHICLE.  THIS GAP WAIVER WILL NOT BE PROVIDED UNLESS YOU SIGN AND A</w:t>
      </w:r>
      <w:r>
        <w:rPr>
          <w:u w:color="000000" w:themeColor="text1"/>
        </w:rPr>
        <w:t>GREE TO PAY THE ADDITIONAL COST</w:t>
      </w:r>
      <w:r w:rsidR="00065991" w:rsidRPr="00065991">
        <w:rPr>
          <w:u w:color="000000" w:themeColor="text1"/>
        </w:rPr>
        <w:t>’</w:t>
      </w:r>
      <w:r w:rsidRPr="0068034A">
        <w:rPr>
          <w:u w:color="000000" w:themeColor="text1"/>
        </w:rPr>
        <w:t>; and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(8)</w:t>
      </w:r>
      <w:r w:rsidRPr="0068034A">
        <w:rPr>
          <w:u w:color="000000" w:themeColor="text1"/>
        </w:rPr>
        <w:tab/>
        <w:t>a statement that the GAP waiver is not insurance and does not take the place of collision, comprehensive, or any other form of insurance on the motor vehicle.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 xml:space="preserve">A GAP waiver that is included within the body of the finance agreement must provide the disclosures required by this section in a separate document that must be signed by the borrower before the purchase of a GAP waiver.  A GAP waiver that is a separate addendum to the finance agreement may include these disclosures within the terms of the GAP waiver which also must be signed by the borrower.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150.</w:t>
      </w:r>
      <w:r w:rsidRPr="0068034A">
        <w:rPr>
          <w:u w:color="000000" w:themeColor="text1"/>
        </w:rPr>
        <w:tab/>
        <w:t>(A)(1)</w:t>
      </w:r>
      <w:r w:rsidRPr="0068034A">
        <w:rPr>
          <w:u w:color="000000" w:themeColor="text1"/>
        </w:rPr>
        <w:tab/>
        <w:t xml:space="preserve">A GAP waiver must include a term stating that if a borrower cancels the waiver within </w:t>
      </w:r>
      <w:r w:rsidR="00065991">
        <w:rPr>
          <w:u w:color="000000" w:themeColor="text1"/>
        </w:rPr>
        <w:t>the free</w:t>
      </w:r>
      <w:r w:rsidR="00065991">
        <w:rPr>
          <w:u w:color="000000" w:themeColor="text1"/>
        </w:rPr>
        <w:noBreakHyphen/>
      </w:r>
      <w:r w:rsidRPr="0068034A">
        <w:rPr>
          <w:u w:color="000000" w:themeColor="text1"/>
        </w:rPr>
        <w:t>look period, the borrower is entitled to a full refund if no benefits have been provided under the GAP waiver.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creditor may not charge a fee to a borrower related to the cancellation of a GAP waiver.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A GAP waiver may be either cancellable o</w:t>
      </w:r>
      <w:r w:rsidR="00065991">
        <w:rPr>
          <w:u w:color="000000" w:themeColor="text1"/>
        </w:rPr>
        <w:t>r noncancellable after the free</w:t>
      </w:r>
      <w:r w:rsidR="00065991">
        <w:rPr>
          <w:u w:color="000000" w:themeColor="text1"/>
        </w:rPr>
        <w:noBreakHyphen/>
      </w:r>
      <w:r w:rsidRPr="0068034A">
        <w:rPr>
          <w:u w:color="000000" w:themeColor="text1"/>
        </w:rPr>
        <w:t>look period.  A GAP waiver must include:</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 statement of whether or not the GAP waiver is cancellable or noncancellable a</w:t>
      </w:r>
      <w:r w:rsidR="00065991">
        <w:rPr>
          <w:u w:color="000000" w:themeColor="text1"/>
        </w:rPr>
        <w:t>fter the expiration of the free</w:t>
      </w:r>
      <w:r w:rsidR="00065991">
        <w:rPr>
          <w:u w:color="000000" w:themeColor="text1"/>
        </w:rPr>
        <w:noBreakHyphen/>
      </w:r>
      <w:r w:rsidRPr="0068034A">
        <w:rPr>
          <w:u w:color="000000" w:themeColor="text1"/>
        </w:rPr>
        <w:t>look period.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if the waiver is cancellable, all of the following terms apply: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a statement that in the event of a borrower</w:t>
      </w:r>
      <w:r w:rsidR="00065991" w:rsidRPr="00065991">
        <w:rPr>
          <w:u w:color="000000" w:themeColor="text1"/>
        </w:rPr>
        <w:t>’</w:t>
      </w:r>
      <w:r w:rsidRPr="0068034A">
        <w:rPr>
          <w:u w:color="000000" w:themeColor="text1"/>
        </w:rPr>
        <w:t>s cancellation of the GAP waiver or early termination of the finance agreement, the borrower may be entitled to a refund of any unearned portion of the purchase price of the waiver; and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00065991" w:rsidRPr="00065991">
        <w:rPr>
          <w:u w:color="000000" w:themeColor="text1"/>
        </w:rPr>
        <w:t>’</w:t>
      </w:r>
      <w:r w:rsidRPr="0068034A">
        <w:rPr>
          <w:u w:color="000000" w:themeColor="text1"/>
        </w:rPr>
        <w:t>s finance agreement.</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160.</w:t>
      </w:r>
      <w:r w:rsidRPr="0068034A">
        <w:rPr>
          <w:u w:color="000000" w:themeColor="text1"/>
        </w:rPr>
        <w:tab/>
        <w:t>Pursuant to Chapter 6, Title 37, the Administrator of the Department of Consumer Affairs may take action necessary to enforce the provisions of this chapter and to protect GA</w:t>
      </w:r>
      <w:r>
        <w:rPr>
          <w:u w:color="000000" w:themeColor="text1"/>
        </w:rPr>
        <w:t>P waiver holders in this State.”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C2B65"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034A">
        <w:rPr>
          <w:u w:color="000000" w:themeColor="text1"/>
        </w:rPr>
        <w:t>SECTION</w:t>
      </w:r>
      <w:r w:rsidRPr="0068034A">
        <w:rPr>
          <w:u w:color="000000" w:themeColor="text1"/>
        </w:rPr>
        <w:tab/>
        <w:t>3.</w:t>
      </w:r>
      <w:r w:rsidRPr="0068034A">
        <w:rPr>
          <w:u w:color="000000" w:themeColor="text1"/>
        </w:rPr>
        <w:tab/>
        <w:t>This act takes effect upon approval by the Governor and applies to all GAP waivers which become effective one hundred eighty days after the effective date.</w:t>
      </w:r>
    </w:p>
    <w:p w:rsidR="00196843" w:rsidRDefault="00065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4C4" w:rsidRDefault="008C14C4" w:rsidP="008C14C4">
      <w:pPr>
        <w:suppressAutoHyphens/>
      </w:pPr>
    </w:p>
    <w:sectPr w:rsidR="008C14C4" w:rsidSect="008C14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B65" w:rsidRDefault="00DC2B65" w:rsidP="009F0C77">
      <w:r>
        <w:separator/>
      </w:r>
    </w:p>
  </w:endnote>
  <w:endnote w:type="continuationSeparator" w:id="0">
    <w:p w:rsidR="00DC2B65" w:rsidRDefault="00DC2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9A52B1-7EDA-4F22-8DD7-976ECEF2C774}"/>
    <w:embedBold r:id="rId2" w:fontKey="{DC89BB14-D9E3-4CF6-ACDF-0F830F0B64C4}"/>
  </w:font>
  <w:font w:name="Calibri">
    <w:panose1 w:val="020F0502020204030204"/>
    <w:charset w:val="00"/>
    <w:family w:val="swiss"/>
    <w:pitch w:val="variable"/>
    <w:sig w:usb0="E00002FF" w:usb1="4000ACFF" w:usb2="00000001" w:usb3="00000000" w:csb0="0000019F" w:csb1="00000000"/>
    <w:embedRegular r:id="rId3" w:fontKey="{BC129F54-9C88-48F7-BA74-1B986B6FF72F}"/>
  </w:font>
  <w:font w:name="Segoe UI">
    <w:panose1 w:val="020B0502040204020203"/>
    <w:charset w:val="00"/>
    <w:family w:val="swiss"/>
    <w:pitch w:val="variable"/>
    <w:sig w:usb0="E10022FF" w:usb1="C000E47F" w:usb2="00000029" w:usb3="00000000" w:csb0="000001DF" w:csb1="00000000"/>
    <w:embedRegular r:id="rId4" w:fontKey="{372A3CAA-9613-46A6-9281-7B3D3666CCC1}"/>
  </w:font>
  <w:font w:name="Cambria">
    <w:panose1 w:val="02040503050406030204"/>
    <w:charset w:val="00"/>
    <w:family w:val="roman"/>
    <w:pitch w:val="variable"/>
    <w:sig w:usb0="E00002FF" w:usb1="400004FF" w:usb2="00000000" w:usb3="00000000" w:csb0="0000019F" w:csb1="00000000"/>
    <w:embedRegular r:id="rId5" w:fontKey="{EB76EBC5-A075-40BC-8074-16259EDDF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C4" w:rsidRPr="00E030A8" w:rsidRDefault="008C14C4" w:rsidP="00E030A8">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230B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B65" w:rsidRDefault="00DC2B65" w:rsidP="009F0C77">
      <w:r>
        <w:separator/>
      </w:r>
    </w:p>
  </w:footnote>
  <w:footnote w:type="continuationSeparator" w:id="0">
    <w:p w:rsidR="00DC2B65" w:rsidRDefault="00DC2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5AB15"/>
    <w:docVar w:name="CoverBillType" w:val="b"/>
    <w:docVar w:name="docpath" w:val="L:\Council\bills\AGM\18625AB15.DOCX"/>
    <w:docVar w:name="dvBillNumber" w:val="4013"/>
    <w:docVar w:name="dvBillNumberPrefix" w:val="H. "/>
    <w:docVar w:name="dvOriginalBody" w:val="House"/>
    <w:docVar w:name="dvSteno" w:val="AGM"/>
    <w:docVar w:name="NameofBody" w:val="h"/>
    <w:docVar w:name="vgroup2" w:val="Council"/>
  </w:docVars>
  <w:rsids>
    <w:rsidRoot w:val="00DC2B65"/>
    <w:rsid w:val="00011869"/>
    <w:rsid w:val="00015CD6"/>
    <w:rsid w:val="00065991"/>
    <w:rsid w:val="000A68C8"/>
    <w:rsid w:val="000E1785"/>
    <w:rsid w:val="000F40FA"/>
    <w:rsid w:val="0010776B"/>
    <w:rsid w:val="00133E66"/>
    <w:rsid w:val="001435A3"/>
    <w:rsid w:val="00146ED3"/>
    <w:rsid w:val="00151044"/>
    <w:rsid w:val="00195230"/>
    <w:rsid w:val="00196843"/>
    <w:rsid w:val="001D08F2"/>
    <w:rsid w:val="001D525B"/>
    <w:rsid w:val="001D7F4F"/>
    <w:rsid w:val="00205238"/>
    <w:rsid w:val="00230BAD"/>
    <w:rsid w:val="002321B6"/>
    <w:rsid w:val="00250967"/>
    <w:rsid w:val="002543C8"/>
    <w:rsid w:val="0025541D"/>
    <w:rsid w:val="00284AAE"/>
    <w:rsid w:val="002E5912"/>
    <w:rsid w:val="00301B21"/>
    <w:rsid w:val="00325348"/>
    <w:rsid w:val="0032732C"/>
    <w:rsid w:val="00336AD0"/>
    <w:rsid w:val="0037079A"/>
    <w:rsid w:val="003712C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8C6"/>
    <w:rsid w:val="008362E8"/>
    <w:rsid w:val="008A1768"/>
    <w:rsid w:val="008C14C4"/>
    <w:rsid w:val="008F0F33"/>
    <w:rsid w:val="008F4429"/>
    <w:rsid w:val="0094021A"/>
    <w:rsid w:val="009B44AF"/>
    <w:rsid w:val="009C6A0B"/>
    <w:rsid w:val="009E6C67"/>
    <w:rsid w:val="009F0C77"/>
    <w:rsid w:val="009F4DD1"/>
    <w:rsid w:val="00A00662"/>
    <w:rsid w:val="00A41684"/>
    <w:rsid w:val="00A64E80"/>
    <w:rsid w:val="00A72BCD"/>
    <w:rsid w:val="00A741D9"/>
    <w:rsid w:val="00A833AB"/>
    <w:rsid w:val="00A9741D"/>
    <w:rsid w:val="00AD4B17"/>
    <w:rsid w:val="00B412D4"/>
    <w:rsid w:val="00BC3630"/>
    <w:rsid w:val="00BE3C22"/>
    <w:rsid w:val="00C0345E"/>
    <w:rsid w:val="00C3483A"/>
    <w:rsid w:val="00C74E9D"/>
    <w:rsid w:val="00C82FD3"/>
    <w:rsid w:val="00C92819"/>
    <w:rsid w:val="00CC6B7B"/>
    <w:rsid w:val="00CD2089"/>
    <w:rsid w:val="00D73A67"/>
    <w:rsid w:val="00D970A9"/>
    <w:rsid w:val="00DA2335"/>
    <w:rsid w:val="00DC2B65"/>
    <w:rsid w:val="00DF3845"/>
    <w:rsid w:val="00DF4560"/>
    <w:rsid w:val="00E030A8"/>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F4AC4-BC5D-43CC-A9C0-64F180E2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991"/>
    <w:rPr>
      <w:rFonts w:ascii="Segoe UI" w:eastAsia="Times New Roman" w:hAnsi="Segoe UI" w:cs="Segoe UI"/>
      <w:sz w:val="18"/>
      <w:szCs w:val="18"/>
    </w:rPr>
  </w:style>
  <w:style w:type="character" w:styleId="Hyperlink">
    <w:name w:val="Hyperlink"/>
    <w:basedOn w:val="DefaultParagraphFont"/>
    <w:uiPriority w:val="99"/>
    <w:unhideWhenUsed/>
    <w:rsid w:val="008C1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13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1719E-3179-4D88-BE70-27C8DDCC0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1939</Words>
  <Characters>11055</Characters>
  <Application>Microsoft Office Word</Application>
  <DocSecurity>6</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4013: Guaranteed Asset Protection Act - South Carolina Legislature Online</dc:title>
  <dc:creator>angiemorgan</dc:creator>
  <cp:lastModifiedBy>N Cumfer</cp:lastModifiedBy>
  <cp:revision>2</cp:revision>
  <cp:lastPrinted>2015-04-16T12:47:00Z</cp:lastPrinted>
  <dcterms:created xsi:type="dcterms:W3CDTF">2016-12-02T18:58:00Z</dcterms:created>
  <dcterms:modified xsi:type="dcterms:W3CDTF">2016-12-02T18:58:00Z</dcterms:modified>
</cp:coreProperties>
</file>