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1C12" w:rsidRDefault="005D1C12" w:rsidP="005D1C12">
      <w:pPr>
        <w:widowControl w:val="0"/>
        <w:jc w:val="center"/>
      </w:pPr>
      <w:bookmarkStart w:id="0" w:name="_GoBack"/>
      <w:bookmarkEnd w:id="0"/>
      <w:r w:rsidRPr="005D1C12">
        <w:rPr>
          <w:b/>
        </w:rPr>
        <w:t>South Carolina General Assembly</w:t>
      </w:r>
    </w:p>
    <w:p w:rsidR="005D1C12" w:rsidRDefault="005D1C12" w:rsidP="005D1C12">
      <w:pPr>
        <w:widowControl w:val="0"/>
        <w:jc w:val="center"/>
      </w:pPr>
      <w:r>
        <w:t>121st Session, 2015-2016</w:t>
      </w:r>
    </w:p>
    <w:p w:rsidR="005D1C12" w:rsidRDefault="005D1C12" w:rsidP="005D1C12">
      <w:pPr>
        <w:widowControl w:val="0"/>
        <w:jc w:val="left"/>
      </w:pPr>
    </w:p>
    <w:p w:rsidR="005D1C12" w:rsidRDefault="005D1C12" w:rsidP="005D1C12">
      <w:pPr>
        <w:widowControl w:val="0"/>
        <w:jc w:val="left"/>
        <w:rPr>
          <w:b/>
        </w:rPr>
      </w:pPr>
      <w:r w:rsidRPr="005D1C12">
        <w:rPr>
          <w:b/>
        </w:rPr>
        <w:t>H. 4126</w:t>
      </w:r>
    </w:p>
    <w:p w:rsidR="005D1C12" w:rsidRDefault="005D1C12" w:rsidP="005D1C12">
      <w:pPr>
        <w:widowControl w:val="0"/>
        <w:jc w:val="left"/>
        <w:rPr>
          <w:b/>
        </w:rPr>
      </w:pPr>
    </w:p>
    <w:p w:rsidR="005D1C12" w:rsidRDefault="005D1C12" w:rsidP="005D1C12">
      <w:pPr>
        <w:widowControl w:val="0"/>
        <w:jc w:val="left"/>
      </w:pPr>
      <w:r w:rsidRPr="005D1C12">
        <w:rPr>
          <w:b/>
        </w:rPr>
        <w:t>STATUS INFORMATION</w:t>
      </w:r>
    </w:p>
    <w:p w:rsidR="005D1C12" w:rsidRDefault="005D1C12" w:rsidP="005D1C12">
      <w:pPr>
        <w:widowControl w:val="0"/>
        <w:jc w:val="left"/>
      </w:pPr>
    </w:p>
    <w:p w:rsidR="005D1C12" w:rsidRDefault="005D1C12" w:rsidP="005D1C12">
      <w:pPr>
        <w:widowControl w:val="0"/>
        <w:jc w:val="left"/>
      </w:pPr>
      <w:r>
        <w:t>General Bill</w:t>
      </w:r>
    </w:p>
    <w:p w:rsidR="005D1C12" w:rsidRDefault="005D1C12" w:rsidP="005D1C12">
      <w:pPr>
        <w:widowControl w:val="0"/>
        <w:jc w:val="left"/>
      </w:pPr>
      <w:r>
        <w:t>Sponsors: Rep. Putnam</w:t>
      </w:r>
    </w:p>
    <w:p w:rsidR="005D1C12" w:rsidRDefault="005D1C12" w:rsidP="005D1C12">
      <w:pPr>
        <w:widowControl w:val="0"/>
        <w:jc w:val="left"/>
      </w:pPr>
      <w:r>
        <w:t>Document Path: l:\council\bills\ms\7135ahb15.docx</w:t>
      </w:r>
    </w:p>
    <w:p w:rsidR="005D1C12" w:rsidRDefault="005D1C12" w:rsidP="005D1C12">
      <w:pPr>
        <w:widowControl w:val="0"/>
        <w:jc w:val="left"/>
      </w:pPr>
    </w:p>
    <w:p w:rsidR="005D1C12" w:rsidRDefault="005D1C12" w:rsidP="005D1C12">
      <w:pPr>
        <w:widowControl w:val="0"/>
        <w:jc w:val="left"/>
      </w:pPr>
      <w:r>
        <w:t>Introduced in the House on May 5, 2015</w:t>
      </w:r>
    </w:p>
    <w:p w:rsidR="005D1C12" w:rsidRDefault="005D1C12" w:rsidP="005D1C12">
      <w:pPr>
        <w:widowControl w:val="0"/>
        <w:jc w:val="left"/>
      </w:pPr>
      <w:r>
        <w:t xml:space="preserve">Currently residing in the House Committee on </w:t>
      </w:r>
      <w:r w:rsidRPr="005D1C12">
        <w:rPr>
          <w:b/>
        </w:rPr>
        <w:t>Judiciary</w:t>
      </w:r>
    </w:p>
    <w:p w:rsidR="005D1C12" w:rsidRDefault="005D1C12" w:rsidP="005D1C12">
      <w:pPr>
        <w:widowControl w:val="0"/>
        <w:jc w:val="left"/>
      </w:pPr>
    </w:p>
    <w:p w:rsidR="005D1C12" w:rsidRDefault="005D1C12" w:rsidP="005D1C12">
      <w:pPr>
        <w:widowControl w:val="0"/>
        <w:jc w:val="left"/>
      </w:pPr>
      <w:r>
        <w:t xml:space="preserve">Summary: </w:t>
      </w:r>
      <w:r w:rsidR="00B941D2">
        <w:t>Throwing of bodily fluids at correctional facility employees</w:t>
      </w:r>
    </w:p>
    <w:p w:rsidR="005D1C12" w:rsidRDefault="005D1C12" w:rsidP="005D1C12">
      <w:pPr>
        <w:widowControl w:val="0"/>
        <w:jc w:val="left"/>
      </w:pPr>
    </w:p>
    <w:p w:rsidR="005D1C12" w:rsidRDefault="005D1C12" w:rsidP="005D1C12">
      <w:pPr>
        <w:widowControl w:val="0"/>
        <w:jc w:val="left"/>
      </w:pPr>
    </w:p>
    <w:p w:rsidR="005D1C12" w:rsidRDefault="005D1C12" w:rsidP="005D1C12">
      <w:pPr>
        <w:widowControl w:val="0"/>
        <w:tabs>
          <w:tab w:val="center" w:pos="590"/>
          <w:tab w:val="center" w:pos="1440"/>
          <w:tab w:val="left" w:pos="1872"/>
          <w:tab w:val="left" w:pos="9187"/>
        </w:tabs>
        <w:jc w:val="left"/>
      </w:pPr>
      <w:r w:rsidRPr="005D1C12">
        <w:rPr>
          <w:b/>
        </w:rPr>
        <w:t>HISTORY OF LEGISLATIVE ACTIONS</w:t>
      </w:r>
    </w:p>
    <w:p w:rsidR="005D1C12" w:rsidRDefault="005D1C12" w:rsidP="005D1C12">
      <w:pPr>
        <w:widowControl w:val="0"/>
        <w:tabs>
          <w:tab w:val="center" w:pos="590"/>
          <w:tab w:val="center" w:pos="1440"/>
          <w:tab w:val="left" w:pos="1872"/>
          <w:tab w:val="left" w:pos="9187"/>
        </w:tabs>
        <w:jc w:val="left"/>
      </w:pPr>
    </w:p>
    <w:p w:rsidR="005D1C12" w:rsidRPr="005D1C12" w:rsidRDefault="005D1C12" w:rsidP="005D1C12">
      <w:pPr>
        <w:widowControl w:val="0"/>
        <w:tabs>
          <w:tab w:val="center" w:pos="590"/>
          <w:tab w:val="center" w:pos="1440"/>
          <w:tab w:val="left" w:pos="1872"/>
          <w:tab w:val="left" w:pos="9187"/>
        </w:tabs>
        <w:jc w:val="left"/>
      </w:pPr>
      <w:r w:rsidRPr="005D1C12">
        <w:rPr>
          <w:u w:val="single"/>
        </w:rPr>
        <w:tab/>
        <w:t>Date</w:t>
      </w:r>
      <w:r w:rsidRPr="005D1C12">
        <w:rPr>
          <w:u w:val="single"/>
        </w:rPr>
        <w:tab/>
        <w:t>Body</w:t>
      </w:r>
      <w:r w:rsidRPr="005D1C12">
        <w:rPr>
          <w:u w:val="single"/>
        </w:rPr>
        <w:tab/>
        <w:t>Action Description with journal page number</w:t>
      </w:r>
      <w:r w:rsidRPr="005D1C12">
        <w:rPr>
          <w:u w:val="single"/>
        </w:rPr>
        <w:tab/>
      </w:r>
    </w:p>
    <w:p w:rsidR="00461E70" w:rsidRDefault="00461E70" w:rsidP="00461E70">
      <w:pPr>
        <w:widowControl w:val="0"/>
        <w:tabs>
          <w:tab w:val="right" w:pos="1008"/>
          <w:tab w:val="left" w:pos="1152"/>
          <w:tab w:val="left" w:pos="1872"/>
          <w:tab w:val="left" w:pos="9187"/>
        </w:tabs>
        <w:ind w:left="2088" w:hanging="2088"/>
        <w:jc w:val="left"/>
      </w:pPr>
      <w:r>
        <w:tab/>
        <w:t>5/5/2015</w:t>
      </w:r>
      <w:r>
        <w:tab/>
        <w:t>House</w:t>
      </w:r>
      <w:r>
        <w:tab/>
      </w:r>
      <w:r w:rsidRPr="001173B0">
        <w:t>Introduced and read first time (</w:t>
      </w:r>
      <w:hyperlink r:id="rId7" w:history="1">
        <w:r w:rsidRPr="00A523F0">
          <w:rPr>
            <w:rStyle w:val="Hyperlink"/>
          </w:rPr>
          <w:t>House Journal</w:t>
        </w:r>
        <w:r w:rsidRPr="00A523F0">
          <w:rPr>
            <w:rStyle w:val="Hyperlink"/>
          </w:rPr>
          <w:noBreakHyphen/>
          <w:t>page 15</w:t>
        </w:r>
      </w:hyperlink>
      <w:r w:rsidRPr="001173B0">
        <w:t>)</w:t>
      </w:r>
    </w:p>
    <w:p w:rsidR="00461E70" w:rsidRDefault="00461E70" w:rsidP="00461E70">
      <w:pPr>
        <w:widowControl w:val="0"/>
        <w:tabs>
          <w:tab w:val="right" w:pos="1008"/>
          <w:tab w:val="left" w:pos="1152"/>
          <w:tab w:val="left" w:pos="1872"/>
          <w:tab w:val="left" w:pos="9187"/>
        </w:tabs>
        <w:ind w:left="2088" w:hanging="2088"/>
        <w:jc w:val="left"/>
      </w:pPr>
      <w:r>
        <w:tab/>
        <w:t>5/5/2015</w:t>
      </w:r>
      <w:r>
        <w:tab/>
        <w:t>House</w:t>
      </w:r>
      <w:r>
        <w:tab/>
      </w:r>
      <w:r w:rsidRPr="001173B0">
        <w:t>Ref</w:t>
      </w:r>
      <w:r>
        <w:t xml:space="preserve">erred to Committee on </w:t>
      </w:r>
      <w:r w:rsidRPr="001173B0">
        <w:rPr>
          <w:b/>
        </w:rPr>
        <w:t>Judiciary</w:t>
      </w:r>
      <w:r>
        <w:t xml:space="preserve"> </w:t>
      </w:r>
      <w:r w:rsidRPr="001173B0">
        <w:t>(</w:t>
      </w:r>
      <w:hyperlink r:id="rId8" w:history="1">
        <w:r w:rsidRPr="00A523F0">
          <w:rPr>
            <w:rStyle w:val="Hyperlink"/>
          </w:rPr>
          <w:t>House Journal</w:t>
        </w:r>
        <w:r w:rsidRPr="00A523F0">
          <w:rPr>
            <w:rStyle w:val="Hyperlink"/>
          </w:rPr>
          <w:noBreakHyphen/>
          <w:t>page 15</w:t>
        </w:r>
      </w:hyperlink>
      <w:r w:rsidRPr="001173B0">
        <w:t>)</w:t>
      </w:r>
    </w:p>
    <w:p w:rsidR="00461E70" w:rsidRDefault="00461E70" w:rsidP="00461E70">
      <w:pPr>
        <w:widowControl w:val="0"/>
        <w:tabs>
          <w:tab w:val="right" w:pos="1008"/>
          <w:tab w:val="left" w:pos="1152"/>
          <w:tab w:val="left" w:pos="1872"/>
          <w:tab w:val="left" w:pos="9187"/>
        </w:tabs>
        <w:ind w:left="2088" w:hanging="2088"/>
        <w:jc w:val="left"/>
      </w:pPr>
    </w:p>
    <w:p w:rsidR="005D1C12" w:rsidRDefault="005D1C12" w:rsidP="005D1C12">
      <w:pPr>
        <w:widowControl w:val="0"/>
        <w:tabs>
          <w:tab w:val="right" w:pos="1008"/>
          <w:tab w:val="left" w:pos="1152"/>
          <w:tab w:val="left" w:pos="1872"/>
          <w:tab w:val="left" w:pos="9187"/>
        </w:tabs>
        <w:ind w:left="2088" w:hanging="2088"/>
        <w:jc w:val="left"/>
      </w:pPr>
      <w:r>
        <w:t xml:space="preserve">View the latest </w:t>
      </w:r>
      <w:hyperlink r:id="rId9" w:history="1">
        <w:r w:rsidRPr="005D1C12">
          <w:rPr>
            <w:rStyle w:val="Hyperlink"/>
          </w:rPr>
          <w:t>legislative information</w:t>
        </w:r>
      </w:hyperlink>
      <w:r>
        <w:t xml:space="preserve"> at the website</w:t>
      </w:r>
    </w:p>
    <w:p w:rsidR="005D1C12" w:rsidRDefault="005D1C12" w:rsidP="005D1C12">
      <w:pPr>
        <w:widowControl w:val="0"/>
        <w:tabs>
          <w:tab w:val="right" w:pos="1008"/>
          <w:tab w:val="left" w:pos="1152"/>
          <w:tab w:val="left" w:pos="1872"/>
          <w:tab w:val="left" w:pos="9187"/>
        </w:tabs>
        <w:ind w:left="2088" w:hanging="2088"/>
        <w:jc w:val="left"/>
      </w:pPr>
    </w:p>
    <w:p w:rsidR="005D1C12" w:rsidRPr="005D1C12" w:rsidRDefault="005D1C12" w:rsidP="005D1C12">
      <w:pPr>
        <w:widowControl w:val="0"/>
        <w:tabs>
          <w:tab w:val="right" w:pos="1008"/>
          <w:tab w:val="left" w:pos="1152"/>
          <w:tab w:val="left" w:pos="1872"/>
          <w:tab w:val="left" w:pos="9187"/>
        </w:tabs>
        <w:ind w:left="2088" w:hanging="2088"/>
        <w:jc w:val="left"/>
      </w:pPr>
    </w:p>
    <w:p w:rsidR="005D1C12" w:rsidRDefault="005D1C12" w:rsidP="005D1C12">
      <w:pPr>
        <w:widowControl w:val="0"/>
        <w:jc w:val="left"/>
      </w:pPr>
      <w:r w:rsidRPr="005D1C12">
        <w:rPr>
          <w:b/>
        </w:rPr>
        <w:t>VERSIONS OF THIS BILL</w:t>
      </w:r>
    </w:p>
    <w:p w:rsidR="005D1C12" w:rsidRDefault="005D1C12" w:rsidP="005D1C12">
      <w:pPr>
        <w:widowControl w:val="0"/>
        <w:jc w:val="left"/>
      </w:pPr>
    </w:p>
    <w:p w:rsidR="005D1C12" w:rsidRDefault="00A523F0" w:rsidP="005D1C12">
      <w:pPr>
        <w:widowControl w:val="0"/>
        <w:jc w:val="left"/>
      </w:pPr>
      <w:hyperlink r:id="rId10" w:history="1">
        <w:r w:rsidR="005D1C12">
          <w:rPr>
            <w:rStyle w:val="Hyperlink"/>
          </w:rPr>
          <w:t>5/5/2015</w:t>
        </w:r>
      </w:hyperlink>
    </w:p>
    <w:p w:rsidR="005D1C12" w:rsidRDefault="005D1C12" w:rsidP="005D1C12"/>
    <w:p w:rsidR="005D1C12" w:rsidRDefault="005D1C12" w:rsidP="005D1C12">
      <w:pPr>
        <w:sectPr w:rsidR="005D1C12" w:rsidSect="005D1C12">
          <w:pgSz w:w="12240" w:h="15840" w:code="1"/>
          <w:pgMar w:top="1080" w:right="1440" w:bottom="1080" w:left="1440" w:header="720" w:footer="720" w:gutter="0"/>
          <w:cols w:space="720"/>
          <w:noEndnote/>
          <w:docGrid w:linePitch="360"/>
        </w:sectPr>
      </w:pPr>
    </w:p>
    <w:p w:rsidR="00476C07" w:rsidRDefault="00476C07" w:rsidP="0008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2B9" w:rsidRDefault="000842B9" w:rsidP="0008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2B9" w:rsidRDefault="000842B9" w:rsidP="0008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2B9" w:rsidRDefault="000842B9" w:rsidP="0008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2B9" w:rsidRDefault="000842B9" w:rsidP="0008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2B9" w:rsidRDefault="000842B9" w:rsidP="0008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42B9" w:rsidRDefault="000842B9" w:rsidP="00084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76C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C17D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16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24</w:t>
      </w:r>
      <w:r>
        <w:noBreakHyphen/>
        <w:t>13</w:t>
      </w:r>
      <w:r>
        <w:noBreakHyphen/>
        <w:t>470, AS AMENDED, CODE OF LAWS OF SOUTH CAROLINA, 1976, RELATING TO THE THROWING OF BODY FLUIDS ON CORRECTIONAL FACILITY EMPLOYEES AND CERTAIN OTHERS BY INMATES, DETAINEES, PERSONS TAKEN INTO  CUSTODY, AND PERSONS UNDER ARREST, SO AS TO INCLUDE ASSAULT AND BATTERY OFFENSES COMMITTED BY THESE DESIGNATED PERSONS IN THE PURVIEW OF THE STATUTE.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17D3" w:rsidRDefault="006C1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C17D3" w:rsidRDefault="006C1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6E" w:rsidRDefault="006C17D3" w:rsidP="0061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1166E">
        <w:t>Section 24</w:t>
      </w:r>
      <w:r w:rsidR="0061166E">
        <w:noBreakHyphen/>
        <w:t>13</w:t>
      </w:r>
      <w:r w:rsidR="0061166E">
        <w:noBreakHyphen/>
        <w:t>470(A) of the 1976 Code, as last amended by Act 237 of 2010, is further amended to read:</w:t>
      </w:r>
    </w:p>
    <w:p w:rsidR="0061166E" w:rsidRDefault="0061166E" w:rsidP="0061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6E" w:rsidRDefault="0061166E" w:rsidP="0061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087BF6">
        <w:rPr>
          <w:color w:val="000000"/>
        </w:rPr>
        <w:t>(A) An inmate, a detainee, a person taken into custody, or a person under arrest, who</w:t>
      </w:r>
      <w:r>
        <w:rPr>
          <w:color w:val="000000"/>
        </w:rPr>
        <w:t xml:space="preserve"> </w:t>
      </w:r>
      <w:r>
        <w:rPr>
          <w:color w:val="000000"/>
          <w:u w:val="single"/>
        </w:rPr>
        <w:t>commits an assault and battery offense, as provided in Section 16</w:t>
      </w:r>
      <w:r>
        <w:rPr>
          <w:color w:val="000000"/>
          <w:u w:val="single"/>
        </w:rPr>
        <w:noBreakHyphen/>
        <w:t>3</w:t>
      </w:r>
      <w:r>
        <w:rPr>
          <w:color w:val="000000"/>
          <w:u w:val="single"/>
        </w:rPr>
        <w:noBreakHyphen/>
        <w:t>600(C), (D), or (E), or who</w:t>
      </w:r>
      <w:r w:rsidRPr="00087BF6">
        <w:rPr>
          <w:color w:val="000000"/>
        </w:rPr>
        <w:t xml:space="preserve"> attempts to throw or throws body fluids including, but not limited to, urine, blood, feces, vomit, saliva, or semen on an employee of a state correctional facility or local detention facility, a state or local law enforcement officer, a visitor of a state correctional facility or local detention facility, or any other person authorized to be present in a state correctional facility or local detention facility in an official capacity is guilty of a felony and, upon conviction, must be imprisoned not more than fifteen years. A sentence </w:t>
      </w:r>
      <w:r w:rsidRPr="002815F4">
        <w:rPr>
          <w:strike/>
          <w:color w:val="000000"/>
        </w:rPr>
        <w:t>under</w:t>
      </w:r>
      <w:r>
        <w:rPr>
          <w:color w:val="000000"/>
        </w:rPr>
        <w:t xml:space="preserve"> </w:t>
      </w:r>
      <w:r>
        <w:rPr>
          <w:color w:val="000000"/>
          <w:u w:val="single"/>
        </w:rPr>
        <w:t>pursuant to</w:t>
      </w:r>
      <w:r w:rsidRPr="00087BF6">
        <w:rPr>
          <w:color w:val="000000"/>
        </w:rPr>
        <w:t xml:space="preserve"> this provision must be served consecutively to any other sentence the inmate is serving. This section shall not prohibit the prosecution of an inmate for a more serious offense if the inmate is determined to be HIV</w:t>
      </w:r>
      <w:r>
        <w:rPr>
          <w:color w:val="000000"/>
        </w:rPr>
        <w:noBreakHyphen/>
      </w:r>
      <w:r w:rsidRPr="00087BF6">
        <w:rPr>
          <w:color w:val="000000"/>
        </w:rPr>
        <w:t>positive or has another disease that may be transmitted through body fluids.</w:t>
      </w:r>
      <w:r>
        <w:rPr>
          <w:color w:val="000000"/>
        </w:rPr>
        <w:t>”</w:t>
      </w:r>
    </w:p>
    <w:p w:rsidR="0061166E" w:rsidRDefault="0061166E" w:rsidP="0061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66E" w:rsidRDefault="0061166E" w:rsidP="0061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1166E" w:rsidRDefault="0061166E" w:rsidP="006116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17D3" w:rsidRDefault="006116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36C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D1C12" w:rsidRDefault="005D1C12" w:rsidP="005D1C12">
      <w:pPr>
        <w:suppressAutoHyphens/>
      </w:pPr>
    </w:p>
    <w:sectPr w:rsidR="005D1C12" w:rsidSect="005D1C1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17D3" w:rsidRDefault="006C17D3" w:rsidP="009F0C77">
      <w:r>
        <w:separator/>
      </w:r>
    </w:p>
  </w:endnote>
  <w:endnote w:type="continuationSeparator" w:id="0">
    <w:p w:rsidR="006C17D3" w:rsidRDefault="006C17D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3DDC3C-9E73-42D7-9008-E3A2A4414775}"/>
    <w:embedBold r:id="rId2" w:fontKey="{D16A5752-88D6-49E9-8D17-199A5BE63F1C}"/>
  </w:font>
  <w:font w:name="Calibri">
    <w:panose1 w:val="020F0502020204030204"/>
    <w:charset w:val="00"/>
    <w:family w:val="swiss"/>
    <w:pitch w:val="variable"/>
    <w:sig w:usb0="E00002FF" w:usb1="4000ACFF" w:usb2="00000001" w:usb3="00000000" w:csb0="0000019F" w:csb1="00000000"/>
    <w:embedRegular r:id="rId3" w:fontKey="{12E01046-828D-444D-9719-C7574C18F757}"/>
  </w:font>
  <w:font w:name="Segoe UI">
    <w:panose1 w:val="020B0502040204020203"/>
    <w:charset w:val="00"/>
    <w:family w:val="swiss"/>
    <w:pitch w:val="variable"/>
    <w:sig w:usb0="E10022FF" w:usb1="C000E47F" w:usb2="00000029" w:usb3="00000000" w:csb0="000001DF" w:csb1="00000000"/>
    <w:embedRegular r:id="rId4" w:fontKey="{333FC663-612D-4F74-8590-2F679F85B806}"/>
  </w:font>
  <w:font w:name="Cambria">
    <w:panose1 w:val="02040503050406030204"/>
    <w:charset w:val="00"/>
    <w:family w:val="roman"/>
    <w:pitch w:val="variable"/>
    <w:sig w:usb0="E00002FF" w:usb1="400004FF" w:usb2="00000000" w:usb3="00000000" w:csb0="0000019F" w:csb1="00000000"/>
    <w:embedRegular r:id="rId5" w:fontKey="{C93E70D7-67A1-4091-81CC-722CCA61F0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D1C12" w:rsidRPr="00476C07" w:rsidRDefault="005D1C12" w:rsidP="00476C07">
    <w:pPr>
      <w:pStyle w:val="Footer"/>
      <w:tabs>
        <w:tab w:val="clear" w:pos="4680"/>
        <w:tab w:val="clear" w:pos="9360"/>
        <w:tab w:val="center" w:pos="2995"/>
      </w:tabs>
      <w:spacing w:before="120"/>
    </w:pPr>
    <w:r>
      <w:t>[4126]</w:t>
    </w:r>
    <w:r>
      <w:tab/>
    </w:r>
    <w:r>
      <w:fldChar w:fldCharType="begin"/>
    </w:r>
    <w:r>
      <w:instrText xml:space="preserve"> PAGE  \* MERGEFORMAT </w:instrText>
    </w:r>
    <w:r>
      <w:fldChar w:fldCharType="separate"/>
    </w:r>
    <w:r w:rsidR="00A523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17D3" w:rsidRDefault="006C17D3" w:rsidP="009F0C77">
      <w:r>
        <w:separator/>
      </w:r>
    </w:p>
  </w:footnote>
  <w:footnote w:type="continuationSeparator" w:id="0">
    <w:p w:rsidR="006C17D3" w:rsidRDefault="006C17D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5AHB15"/>
    <w:docVar w:name="CoverBillType" w:val="b"/>
    <w:docVar w:name="docpath" w:val="L:\Council\bills\MS\7135AHB15.DOCX"/>
    <w:docVar w:name="dvBillNumber" w:val="4126"/>
    <w:docVar w:name="dvBillNumberPrefix" w:val="H. "/>
    <w:docVar w:name="dvOriginalBody" w:val="House"/>
    <w:docVar w:name="dvSteno" w:val="MS"/>
    <w:docVar w:name="NameofBody" w:val="h"/>
    <w:docVar w:name="vgroup2" w:val="Council"/>
  </w:docVars>
  <w:rsids>
    <w:rsidRoot w:val="006C17D3"/>
    <w:rsid w:val="00011869"/>
    <w:rsid w:val="00015CD6"/>
    <w:rsid w:val="000842B9"/>
    <w:rsid w:val="000E1785"/>
    <w:rsid w:val="000F40FA"/>
    <w:rsid w:val="0010776B"/>
    <w:rsid w:val="00133E66"/>
    <w:rsid w:val="00136C0C"/>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1E70"/>
    <w:rsid w:val="00476C07"/>
    <w:rsid w:val="004809EE"/>
    <w:rsid w:val="004E7D54"/>
    <w:rsid w:val="005273C6"/>
    <w:rsid w:val="00530A69"/>
    <w:rsid w:val="00545593"/>
    <w:rsid w:val="005771A9"/>
    <w:rsid w:val="00577C6C"/>
    <w:rsid w:val="005C2FE2"/>
    <w:rsid w:val="005D1C12"/>
    <w:rsid w:val="005E2BC9"/>
    <w:rsid w:val="00605102"/>
    <w:rsid w:val="0061166E"/>
    <w:rsid w:val="006215AA"/>
    <w:rsid w:val="006913C9"/>
    <w:rsid w:val="0069470D"/>
    <w:rsid w:val="006C17D3"/>
    <w:rsid w:val="00721A1B"/>
    <w:rsid w:val="00734F00"/>
    <w:rsid w:val="007A70AE"/>
    <w:rsid w:val="008362E8"/>
    <w:rsid w:val="008A1768"/>
    <w:rsid w:val="008F0F33"/>
    <w:rsid w:val="008F4429"/>
    <w:rsid w:val="0094021A"/>
    <w:rsid w:val="009B44AF"/>
    <w:rsid w:val="009C6A0B"/>
    <w:rsid w:val="009F0C77"/>
    <w:rsid w:val="009F4DD1"/>
    <w:rsid w:val="00A41684"/>
    <w:rsid w:val="00A523F0"/>
    <w:rsid w:val="00A64E80"/>
    <w:rsid w:val="00A72BCD"/>
    <w:rsid w:val="00A741D9"/>
    <w:rsid w:val="00A833AB"/>
    <w:rsid w:val="00A9741D"/>
    <w:rsid w:val="00AD4B17"/>
    <w:rsid w:val="00B412D4"/>
    <w:rsid w:val="00B941D2"/>
    <w:rsid w:val="00BE3C22"/>
    <w:rsid w:val="00C0345E"/>
    <w:rsid w:val="00C3483A"/>
    <w:rsid w:val="00C74E9D"/>
    <w:rsid w:val="00C82FD3"/>
    <w:rsid w:val="00C92819"/>
    <w:rsid w:val="00CC6B7B"/>
    <w:rsid w:val="00CD2089"/>
    <w:rsid w:val="00D017BE"/>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99A2CEC-B4D8-453E-82A8-B76206778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116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166E"/>
    <w:rPr>
      <w:rFonts w:ascii="Segoe UI" w:eastAsia="Times New Roman" w:hAnsi="Segoe UI" w:cs="Segoe UI"/>
      <w:sz w:val="18"/>
      <w:szCs w:val="18"/>
    </w:rPr>
  </w:style>
  <w:style w:type="character" w:styleId="Hyperlink">
    <w:name w:val="Hyperlink"/>
    <w:basedOn w:val="DefaultParagraphFont"/>
    <w:uiPriority w:val="99"/>
    <w:unhideWhenUsed/>
    <w:rsid w:val="005D1C1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5-05-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5-05-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126_201505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2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2B9CC-73B0-479B-AE3F-84C8F7984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515</Words>
  <Characters>2939</Characters>
  <Application>Microsoft Office Word</Application>
  <DocSecurity>6</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4126: Throwing of bodily fluids at correctional facility employees - South Carolina Legislature Online</dc:title>
  <dc:creator>MarthaSanders</dc:creator>
  <cp:lastModifiedBy>N Cumfer</cp:lastModifiedBy>
  <cp:revision>2</cp:revision>
  <cp:lastPrinted>2015-04-30T19:53:00Z</cp:lastPrinted>
  <dcterms:created xsi:type="dcterms:W3CDTF">2016-12-02T19:01:00Z</dcterms:created>
  <dcterms:modified xsi:type="dcterms:W3CDTF">2016-12-02T19:01:00Z</dcterms:modified>
</cp:coreProperties>
</file>