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3E39" w:rsidRDefault="00483E39" w:rsidP="00483E39">
      <w:pPr>
        <w:widowControl w:val="0"/>
        <w:jc w:val="center"/>
      </w:pPr>
      <w:bookmarkStart w:id="0" w:name="_GoBack"/>
      <w:bookmarkEnd w:id="0"/>
      <w:r w:rsidRPr="00483E39">
        <w:rPr>
          <w:b/>
        </w:rPr>
        <w:t>South Carolina General Assembly</w:t>
      </w:r>
    </w:p>
    <w:p w:rsidR="00483E39" w:rsidRDefault="00483E39" w:rsidP="00483E39">
      <w:pPr>
        <w:widowControl w:val="0"/>
        <w:jc w:val="center"/>
      </w:pPr>
      <w:r>
        <w:t>121st Session, 2015-2016</w:t>
      </w:r>
    </w:p>
    <w:p w:rsidR="00483E39" w:rsidRDefault="00483E39" w:rsidP="00483E39">
      <w:pPr>
        <w:widowControl w:val="0"/>
        <w:jc w:val="left"/>
      </w:pPr>
    </w:p>
    <w:p w:rsidR="00483E39" w:rsidRDefault="00483E39" w:rsidP="00483E39">
      <w:pPr>
        <w:widowControl w:val="0"/>
        <w:jc w:val="left"/>
        <w:rPr>
          <w:b/>
        </w:rPr>
      </w:pPr>
      <w:r w:rsidRPr="00483E39">
        <w:rPr>
          <w:b/>
        </w:rPr>
        <w:t>H. 4556</w:t>
      </w:r>
    </w:p>
    <w:p w:rsidR="00483E39" w:rsidRDefault="00483E39" w:rsidP="00483E39">
      <w:pPr>
        <w:widowControl w:val="0"/>
        <w:jc w:val="left"/>
        <w:rPr>
          <w:b/>
        </w:rPr>
      </w:pPr>
    </w:p>
    <w:p w:rsidR="00483E39" w:rsidRDefault="00483E39" w:rsidP="00483E39">
      <w:pPr>
        <w:widowControl w:val="0"/>
        <w:jc w:val="left"/>
      </w:pPr>
      <w:r w:rsidRPr="00483E39">
        <w:rPr>
          <w:b/>
        </w:rPr>
        <w:t>STATUS INFORMATION</w:t>
      </w:r>
    </w:p>
    <w:p w:rsidR="00483E39" w:rsidRDefault="00483E39" w:rsidP="00483E39">
      <w:pPr>
        <w:widowControl w:val="0"/>
        <w:jc w:val="left"/>
      </w:pPr>
    </w:p>
    <w:p w:rsidR="00483E39" w:rsidRDefault="00483E39" w:rsidP="00483E39">
      <w:pPr>
        <w:widowControl w:val="0"/>
        <w:jc w:val="left"/>
      </w:pPr>
      <w:r>
        <w:t>General Bill</w:t>
      </w:r>
    </w:p>
    <w:p w:rsidR="00483E39" w:rsidRDefault="00645C1E" w:rsidP="00483E39">
      <w:pPr>
        <w:widowControl w:val="0"/>
        <w:jc w:val="left"/>
      </w:pPr>
      <w:r>
        <w:t>Sponsors: Reps. Duckworth, Clyburn, Clemmons and Bales</w:t>
      </w:r>
    </w:p>
    <w:p w:rsidR="00483E39" w:rsidRDefault="00483E39" w:rsidP="00483E39">
      <w:pPr>
        <w:widowControl w:val="0"/>
        <w:jc w:val="left"/>
      </w:pPr>
      <w:r>
        <w:t>Document Path: l:\council\bills\dka\3148sa16.docx</w:t>
      </w:r>
    </w:p>
    <w:p w:rsidR="00483E39" w:rsidRDefault="00483E39" w:rsidP="00483E39">
      <w:pPr>
        <w:widowControl w:val="0"/>
        <w:jc w:val="left"/>
      </w:pPr>
    </w:p>
    <w:p w:rsidR="006F74D7" w:rsidRDefault="006F74D7" w:rsidP="00483E39">
      <w:pPr>
        <w:widowControl w:val="0"/>
        <w:jc w:val="left"/>
      </w:pPr>
      <w:r>
        <w:t>Introduced in the House on January 12, 2016</w:t>
      </w:r>
    </w:p>
    <w:p w:rsidR="006F74D7" w:rsidRDefault="006F74D7" w:rsidP="00483E39">
      <w:pPr>
        <w:widowControl w:val="0"/>
        <w:jc w:val="left"/>
      </w:pPr>
      <w:r>
        <w:t>Introduced in the Senate on April 26, 2016</w:t>
      </w:r>
    </w:p>
    <w:p w:rsidR="006F74D7" w:rsidRPr="006F74D7" w:rsidRDefault="006F74D7" w:rsidP="00483E39">
      <w:pPr>
        <w:widowControl w:val="0"/>
        <w:jc w:val="left"/>
      </w:pPr>
      <w:r>
        <w:t xml:space="preserve">Currently residing in the Senate Committee on </w:t>
      </w:r>
      <w:r w:rsidRPr="006F74D7">
        <w:rPr>
          <w:b/>
        </w:rPr>
        <w:t>Finance</w:t>
      </w:r>
    </w:p>
    <w:p w:rsidR="006F74D7" w:rsidRDefault="006F74D7" w:rsidP="00483E39">
      <w:pPr>
        <w:widowControl w:val="0"/>
        <w:jc w:val="left"/>
      </w:pPr>
    </w:p>
    <w:p w:rsidR="00483E39" w:rsidRDefault="00483E39" w:rsidP="00483E39">
      <w:pPr>
        <w:widowControl w:val="0"/>
        <w:jc w:val="left"/>
      </w:pPr>
      <w:r>
        <w:t xml:space="preserve">Summary: </w:t>
      </w:r>
      <w:r w:rsidR="000F58A3">
        <w:t>Property tax exemptions</w:t>
      </w:r>
    </w:p>
    <w:p w:rsidR="00483E39" w:rsidRDefault="00483E39" w:rsidP="00483E39">
      <w:pPr>
        <w:widowControl w:val="0"/>
        <w:jc w:val="left"/>
      </w:pPr>
    </w:p>
    <w:p w:rsidR="00483E39" w:rsidRDefault="00483E39" w:rsidP="00483E39">
      <w:pPr>
        <w:widowControl w:val="0"/>
        <w:jc w:val="left"/>
      </w:pPr>
    </w:p>
    <w:p w:rsidR="00483E39" w:rsidRDefault="00483E39" w:rsidP="00483E39">
      <w:pPr>
        <w:widowControl w:val="0"/>
        <w:tabs>
          <w:tab w:val="center" w:pos="590"/>
          <w:tab w:val="center" w:pos="1440"/>
          <w:tab w:val="left" w:pos="1872"/>
          <w:tab w:val="left" w:pos="9187"/>
        </w:tabs>
        <w:jc w:val="left"/>
      </w:pPr>
      <w:r w:rsidRPr="00483E39">
        <w:rPr>
          <w:b/>
        </w:rPr>
        <w:t>HISTORY OF LEGISLATIVE ACTIONS</w:t>
      </w:r>
    </w:p>
    <w:p w:rsidR="00483E39" w:rsidRDefault="00483E39" w:rsidP="00483E39">
      <w:pPr>
        <w:widowControl w:val="0"/>
        <w:tabs>
          <w:tab w:val="center" w:pos="590"/>
          <w:tab w:val="center" w:pos="1440"/>
          <w:tab w:val="left" w:pos="1872"/>
          <w:tab w:val="left" w:pos="9187"/>
        </w:tabs>
        <w:jc w:val="left"/>
      </w:pPr>
    </w:p>
    <w:p w:rsidR="00483E39" w:rsidRPr="00483E39" w:rsidRDefault="00483E39" w:rsidP="00483E39">
      <w:pPr>
        <w:widowControl w:val="0"/>
        <w:tabs>
          <w:tab w:val="center" w:pos="590"/>
          <w:tab w:val="center" w:pos="1440"/>
          <w:tab w:val="left" w:pos="1872"/>
          <w:tab w:val="left" w:pos="9187"/>
        </w:tabs>
        <w:jc w:val="left"/>
      </w:pPr>
      <w:r w:rsidRPr="00483E39">
        <w:rPr>
          <w:u w:val="single"/>
        </w:rPr>
        <w:tab/>
        <w:t>Date</w:t>
      </w:r>
      <w:r w:rsidRPr="00483E39">
        <w:rPr>
          <w:u w:val="single"/>
        </w:rPr>
        <w:tab/>
        <w:t>Body</w:t>
      </w:r>
      <w:r w:rsidRPr="00483E39">
        <w:rPr>
          <w:u w:val="single"/>
        </w:rPr>
        <w:tab/>
        <w:t>Action Description with journal page number</w:t>
      </w:r>
      <w:r w:rsidRPr="00483E39">
        <w:rPr>
          <w:u w:val="single"/>
        </w:rPr>
        <w:tab/>
      </w:r>
    </w:p>
    <w:p w:rsidR="006F74D7" w:rsidRDefault="006F74D7" w:rsidP="006F74D7">
      <w:pPr>
        <w:widowControl w:val="0"/>
        <w:tabs>
          <w:tab w:val="right" w:pos="1008"/>
          <w:tab w:val="left" w:pos="1152"/>
          <w:tab w:val="left" w:pos="1872"/>
          <w:tab w:val="left" w:pos="9187"/>
        </w:tabs>
        <w:ind w:left="2088" w:hanging="2088"/>
      </w:pPr>
      <w:r>
        <w:tab/>
        <w:t>12/10/2015</w:t>
      </w:r>
      <w:r>
        <w:tab/>
        <w:t>House</w:t>
      </w:r>
      <w:r>
        <w:tab/>
      </w:r>
      <w:r w:rsidRPr="00DD6F85">
        <w:t>Prefiled</w:t>
      </w:r>
    </w:p>
    <w:p w:rsidR="006F74D7" w:rsidRDefault="006F74D7" w:rsidP="006F74D7">
      <w:pPr>
        <w:widowControl w:val="0"/>
        <w:tabs>
          <w:tab w:val="right" w:pos="1008"/>
          <w:tab w:val="left" w:pos="1152"/>
          <w:tab w:val="left" w:pos="1872"/>
          <w:tab w:val="left" w:pos="9187"/>
        </w:tabs>
        <w:ind w:left="2088" w:hanging="2088"/>
      </w:pPr>
      <w:r>
        <w:tab/>
        <w:t>12/10/2015</w:t>
      </w:r>
      <w:r>
        <w:tab/>
        <w:t>House</w:t>
      </w:r>
      <w:r>
        <w:tab/>
      </w:r>
      <w:r w:rsidRPr="00DD6F85">
        <w:t xml:space="preserve">Referred to Committee on </w:t>
      </w:r>
      <w:r w:rsidRPr="00DD6F85">
        <w:rPr>
          <w:b/>
        </w:rPr>
        <w:t>Ways and Means</w:t>
      </w:r>
    </w:p>
    <w:p w:rsidR="006F74D7" w:rsidRDefault="006F74D7" w:rsidP="006F74D7">
      <w:pPr>
        <w:widowControl w:val="0"/>
        <w:tabs>
          <w:tab w:val="right" w:pos="1008"/>
          <w:tab w:val="left" w:pos="1152"/>
          <w:tab w:val="left" w:pos="1872"/>
          <w:tab w:val="left" w:pos="9187"/>
        </w:tabs>
        <w:ind w:left="2088" w:hanging="2088"/>
      </w:pPr>
      <w:r>
        <w:tab/>
        <w:t>1/12/2016</w:t>
      </w:r>
      <w:r>
        <w:tab/>
        <w:t>House</w:t>
      </w:r>
      <w:r>
        <w:tab/>
      </w:r>
      <w:r w:rsidRPr="00DD6F85">
        <w:t>Introduced and read first time (</w:t>
      </w:r>
      <w:hyperlink r:id="rId7" w:history="1">
        <w:r w:rsidRPr="00CD5984">
          <w:rPr>
            <w:rStyle w:val="Hyperlink"/>
          </w:rPr>
          <w:t>House Journal</w:t>
        </w:r>
        <w:r w:rsidRPr="00CD5984">
          <w:rPr>
            <w:rStyle w:val="Hyperlink"/>
          </w:rPr>
          <w:noBreakHyphen/>
          <w:t>page 104</w:t>
        </w:r>
      </w:hyperlink>
      <w:r w:rsidRPr="00DD6F85">
        <w:t>)</w:t>
      </w:r>
    </w:p>
    <w:p w:rsidR="006F74D7" w:rsidRDefault="006F74D7" w:rsidP="006F74D7">
      <w:pPr>
        <w:widowControl w:val="0"/>
        <w:tabs>
          <w:tab w:val="right" w:pos="1008"/>
          <w:tab w:val="left" w:pos="1152"/>
          <w:tab w:val="left" w:pos="1872"/>
          <w:tab w:val="left" w:pos="9187"/>
        </w:tabs>
        <w:ind w:left="2088" w:hanging="2088"/>
      </w:pPr>
      <w:r>
        <w:tab/>
        <w:t>1/12/2016</w:t>
      </w:r>
      <w:r>
        <w:tab/>
        <w:t>House</w:t>
      </w:r>
      <w:r>
        <w:tab/>
      </w:r>
      <w:r w:rsidRPr="00DD6F85">
        <w:t>Referred</w:t>
      </w:r>
      <w:r>
        <w:t xml:space="preserve"> to Committee on </w:t>
      </w:r>
      <w:r w:rsidRPr="00DD6F85">
        <w:rPr>
          <w:b/>
        </w:rPr>
        <w:t>Ways and Means</w:t>
      </w:r>
      <w:r>
        <w:t xml:space="preserve"> </w:t>
      </w:r>
      <w:r w:rsidRPr="00DD6F85">
        <w:t>(</w:t>
      </w:r>
      <w:hyperlink r:id="rId8" w:history="1">
        <w:r w:rsidRPr="00CD5984">
          <w:rPr>
            <w:rStyle w:val="Hyperlink"/>
          </w:rPr>
          <w:t>House Journal</w:t>
        </w:r>
        <w:r w:rsidRPr="00CD5984">
          <w:rPr>
            <w:rStyle w:val="Hyperlink"/>
          </w:rPr>
          <w:noBreakHyphen/>
          <w:t>page 104</w:t>
        </w:r>
      </w:hyperlink>
      <w:r w:rsidRPr="00DD6F85">
        <w:t>)</w:t>
      </w:r>
    </w:p>
    <w:p w:rsidR="006F74D7" w:rsidRDefault="006F74D7" w:rsidP="006F74D7">
      <w:pPr>
        <w:widowControl w:val="0"/>
        <w:tabs>
          <w:tab w:val="right" w:pos="1008"/>
          <w:tab w:val="left" w:pos="1152"/>
          <w:tab w:val="left" w:pos="1872"/>
          <w:tab w:val="left" w:pos="9187"/>
        </w:tabs>
        <w:ind w:left="2088" w:hanging="2088"/>
      </w:pPr>
      <w:r>
        <w:tab/>
        <w:t>3/9/2016</w:t>
      </w:r>
      <w:r>
        <w:tab/>
        <w:t>House</w:t>
      </w:r>
      <w:r>
        <w:tab/>
      </w:r>
      <w:r w:rsidRPr="00DD6F85">
        <w:t>Member(s) request name added as sponsor: Clemmons</w:t>
      </w:r>
    </w:p>
    <w:p w:rsidR="006F74D7" w:rsidRDefault="006F74D7" w:rsidP="006F74D7">
      <w:pPr>
        <w:widowControl w:val="0"/>
        <w:tabs>
          <w:tab w:val="right" w:pos="1008"/>
          <w:tab w:val="left" w:pos="1152"/>
          <w:tab w:val="left" w:pos="1872"/>
          <w:tab w:val="left" w:pos="9187"/>
        </w:tabs>
        <w:ind w:left="2088" w:hanging="2088"/>
      </w:pPr>
      <w:r>
        <w:tab/>
        <w:t>4/20/2016</w:t>
      </w:r>
      <w:r>
        <w:tab/>
        <w:t>House</w:t>
      </w:r>
      <w:r>
        <w:tab/>
      </w:r>
      <w:r w:rsidRPr="00DD6F85">
        <w:t>Committee r</w:t>
      </w:r>
      <w:r>
        <w:t xml:space="preserve">eport: Favorable </w:t>
      </w:r>
      <w:r w:rsidRPr="00DD6F85">
        <w:rPr>
          <w:b/>
        </w:rPr>
        <w:t>Ways and Means</w:t>
      </w:r>
      <w:r>
        <w:t xml:space="preserve"> </w:t>
      </w:r>
      <w:r w:rsidRPr="00DD6F85">
        <w:t>(</w:t>
      </w:r>
      <w:hyperlink r:id="rId9" w:history="1">
        <w:r w:rsidRPr="00CD5984">
          <w:rPr>
            <w:rStyle w:val="Hyperlink"/>
          </w:rPr>
          <w:t>House Journal</w:t>
        </w:r>
        <w:r w:rsidRPr="00CD5984">
          <w:rPr>
            <w:rStyle w:val="Hyperlink"/>
          </w:rPr>
          <w:noBreakHyphen/>
          <w:t>page 350</w:t>
        </w:r>
      </w:hyperlink>
      <w:r w:rsidRPr="00DD6F85">
        <w:t>)</w:t>
      </w:r>
    </w:p>
    <w:p w:rsidR="006F74D7" w:rsidRDefault="006F74D7" w:rsidP="006F74D7">
      <w:pPr>
        <w:widowControl w:val="0"/>
        <w:tabs>
          <w:tab w:val="right" w:pos="1008"/>
          <w:tab w:val="left" w:pos="1152"/>
          <w:tab w:val="left" w:pos="1872"/>
          <w:tab w:val="left" w:pos="9187"/>
        </w:tabs>
        <w:ind w:left="2088" w:hanging="2088"/>
      </w:pPr>
      <w:r>
        <w:tab/>
        <w:t>4/21/2016</w:t>
      </w:r>
      <w:r>
        <w:tab/>
        <w:t>House</w:t>
      </w:r>
      <w:r>
        <w:tab/>
      </w:r>
      <w:r w:rsidRPr="00DD6F85">
        <w:t>Member(s) request name added as sponsor: Bales</w:t>
      </w:r>
    </w:p>
    <w:p w:rsidR="006F74D7" w:rsidRDefault="006F74D7" w:rsidP="006F74D7">
      <w:pPr>
        <w:widowControl w:val="0"/>
        <w:tabs>
          <w:tab w:val="right" w:pos="1008"/>
          <w:tab w:val="left" w:pos="1152"/>
          <w:tab w:val="left" w:pos="1872"/>
          <w:tab w:val="left" w:pos="9187"/>
        </w:tabs>
        <w:ind w:left="2088" w:hanging="2088"/>
      </w:pPr>
      <w:r>
        <w:tab/>
        <w:t>4/21/2016</w:t>
      </w:r>
      <w:r>
        <w:tab/>
        <w:t>House</w:t>
      </w:r>
      <w:r>
        <w:tab/>
      </w:r>
      <w:r w:rsidRPr="00DD6F85">
        <w:t>Read second time (</w:t>
      </w:r>
      <w:hyperlink r:id="rId10" w:history="1">
        <w:r w:rsidRPr="00CD5984">
          <w:rPr>
            <w:rStyle w:val="Hyperlink"/>
          </w:rPr>
          <w:t>House Journal</w:t>
        </w:r>
        <w:r w:rsidRPr="00CD5984">
          <w:rPr>
            <w:rStyle w:val="Hyperlink"/>
          </w:rPr>
          <w:noBreakHyphen/>
          <w:t>page 26</w:t>
        </w:r>
      </w:hyperlink>
      <w:r w:rsidRPr="00DD6F85">
        <w:t>)</w:t>
      </w:r>
    </w:p>
    <w:p w:rsidR="006F74D7" w:rsidRDefault="006F74D7" w:rsidP="006F74D7">
      <w:pPr>
        <w:widowControl w:val="0"/>
        <w:tabs>
          <w:tab w:val="right" w:pos="1008"/>
          <w:tab w:val="left" w:pos="1152"/>
          <w:tab w:val="left" w:pos="1872"/>
          <w:tab w:val="left" w:pos="9187"/>
        </w:tabs>
        <w:ind w:left="2088" w:hanging="2088"/>
      </w:pPr>
      <w:r>
        <w:tab/>
        <w:t>4/21/2016</w:t>
      </w:r>
      <w:r>
        <w:tab/>
        <w:t>House</w:t>
      </w:r>
      <w:r>
        <w:tab/>
      </w:r>
      <w:r w:rsidRPr="00DD6F85">
        <w:t>Roll call Yeas</w:t>
      </w:r>
      <w:r>
        <w:noBreakHyphen/>
      </w:r>
      <w:r w:rsidRPr="00DD6F85">
        <w:t>101  Nays</w:t>
      </w:r>
      <w:r>
        <w:noBreakHyphen/>
      </w:r>
      <w:r w:rsidRPr="00DD6F85">
        <w:t>0 (</w:t>
      </w:r>
      <w:hyperlink r:id="rId11" w:history="1">
        <w:r w:rsidRPr="00CD5984">
          <w:rPr>
            <w:rStyle w:val="Hyperlink"/>
          </w:rPr>
          <w:t>House Journal</w:t>
        </w:r>
        <w:r w:rsidRPr="00CD5984">
          <w:rPr>
            <w:rStyle w:val="Hyperlink"/>
          </w:rPr>
          <w:noBreakHyphen/>
          <w:t>page 26</w:t>
        </w:r>
      </w:hyperlink>
      <w:r w:rsidRPr="00DD6F85">
        <w:t>)</w:t>
      </w:r>
    </w:p>
    <w:p w:rsidR="006F74D7" w:rsidRDefault="006F74D7" w:rsidP="006F74D7">
      <w:pPr>
        <w:widowControl w:val="0"/>
        <w:tabs>
          <w:tab w:val="right" w:pos="1008"/>
          <w:tab w:val="left" w:pos="1152"/>
          <w:tab w:val="left" w:pos="1872"/>
          <w:tab w:val="left" w:pos="9187"/>
        </w:tabs>
        <w:ind w:left="2088" w:hanging="2088"/>
      </w:pPr>
      <w:r>
        <w:tab/>
        <w:t>4/21/2016</w:t>
      </w:r>
      <w:r>
        <w:tab/>
        <w:t>House</w:t>
      </w:r>
      <w:r>
        <w:tab/>
      </w:r>
      <w:r w:rsidRPr="00DD6F85">
        <w:t>Unanimous co</w:t>
      </w:r>
      <w:r>
        <w:t xml:space="preserve">nsent for third reading on next </w:t>
      </w:r>
      <w:r w:rsidRPr="00DD6F85">
        <w:t>legislative day (</w:t>
      </w:r>
      <w:hyperlink r:id="rId12" w:history="1">
        <w:r w:rsidRPr="00CD5984">
          <w:rPr>
            <w:rStyle w:val="Hyperlink"/>
          </w:rPr>
          <w:t>House Journal</w:t>
        </w:r>
        <w:r w:rsidRPr="00CD5984">
          <w:rPr>
            <w:rStyle w:val="Hyperlink"/>
          </w:rPr>
          <w:noBreakHyphen/>
          <w:t>page 27</w:t>
        </w:r>
      </w:hyperlink>
      <w:r w:rsidRPr="00DD6F85">
        <w:t>)</w:t>
      </w:r>
    </w:p>
    <w:p w:rsidR="006F74D7" w:rsidRDefault="006F74D7" w:rsidP="006F74D7">
      <w:pPr>
        <w:widowControl w:val="0"/>
        <w:tabs>
          <w:tab w:val="right" w:pos="1008"/>
          <w:tab w:val="left" w:pos="1152"/>
          <w:tab w:val="left" w:pos="1872"/>
          <w:tab w:val="left" w:pos="9187"/>
        </w:tabs>
        <w:ind w:left="2088" w:hanging="2088"/>
      </w:pPr>
      <w:r>
        <w:tab/>
        <w:t>4/22/2016</w:t>
      </w:r>
      <w:r>
        <w:tab/>
        <w:t>House</w:t>
      </w:r>
      <w:r>
        <w:tab/>
      </w:r>
      <w:r w:rsidRPr="00DD6F85">
        <w:t>Rea</w:t>
      </w:r>
      <w:r>
        <w:t xml:space="preserve">d third time and sent to Senate </w:t>
      </w:r>
      <w:r w:rsidRPr="00DD6F85">
        <w:t>(</w:t>
      </w:r>
      <w:hyperlink r:id="rId13" w:history="1">
        <w:r w:rsidRPr="00CD5984">
          <w:rPr>
            <w:rStyle w:val="Hyperlink"/>
          </w:rPr>
          <w:t>House Journal</w:t>
        </w:r>
        <w:r w:rsidRPr="00CD5984">
          <w:rPr>
            <w:rStyle w:val="Hyperlink"/>
          </w:rPr>
          <w:noBreakHyphen/>
          <w:t>page 2</w:t>
        </w:r>
      </w:hyperlink>
      <w:r w:rsidRPr="00DD6F85">
        <w:t>)</w:t>
      </w:r>
    </w:p>
    <w:p w:rsidR="006F74D7" w:rsidRDefault="006F74D7" w:rsidP="006F74D7">
      <w:pPr>
        <w:widowControl w:val="0"/>
        <w:tabs>
          <w:tab w:val="right" w:pos="1008"/>
          <w:tab w:val="left" w:pos="1152"/>
          <w:tab w:val="left" w:pos="1872"/>
          <w:tab w:val="left" w:pos="9187"/>
        </w:tabs>
        <w:ind w:left="2088" w:hanging="2088"/>
      </w:pPr>
      <w:r>
        <w:tab/>
        <w:t>4/26/2016</w:t>
      </w:r>
      <w:r>
        <w:tab/>
        <w:t>Senate</w:t>
      </w:r>
      <w:r>
        <w:tab/>
      </w:r>
      <w:r w:rsidRPr="00DD6F85">
        <w:t>Introduced and read first time</w:t>
      </w:r>
    </w:p>
    <w:p w:rsidR="006F74D7" w:rsidRDefault="006F74D7" w:rsidP="006F74D7">
      <w:pPr>
        <w:widowControl w:val="0"/>
        <w:tabs>
          <w:tab w:val="right" w:pos="1008"/>
          <w:tab w:val="left" w:pos="1152"/>
          <w:tab w:val="left" w:pos="1872"/>
          <w:tab w:val="left" w:pos="9187"/>
        </w:tabs>
        <w:ind w:left="2088" w:hanging="2088"/>
        <w:rPr>
          <w:b/>
        </w:rPr>
      </w:pPr>
      <w:r>
        <w:tab/>
        <w:t>4/26/2016</w:t>
      </w:r>
      <w:r>
        <w:tab/>
        <w:t>Senate</w:t>
      </w:r>
      <w:r>
        <w:tab/>
      </w:r>
      <w:r w:rsidRPr="00DD6F85">
        <w:t xml:space="preserve">Referred to Committee on </w:t>
      </w:r>
      <w:r w:rsidRPr="00DD6F85">
        <w:rPr>
          <w:b/>
        </w:rPr>
        <w:t>Finance</w:t>
      </w:r>
    </w:p>
    <w:p w:rsidR="006F74D7" w:rsidRDefault="006F74D7" w:rsidP="006F74D7">
      <w:pPr>
        <w:widowControl w:val="0"/>
        <w:tabs>
          <w:tab w:val="right" w:pos="1008"/>
          <w:tab w:val="left" w:pos="1152"/>
          <w:tab w:val="left" w:pos="1872"/>
          <w:tab w:val="left" w:pos="9187"/>
        </w:tabs>
        <w:ind w:left="2088" w:hanging="2088"/>
      </w:pPr>
    </w:p>
    <w:p w:rsidR="00483E39" w:rsidRDefault="00483E39" w:rsidP="00483E39">
      <w:pPr>
        <w:widowControl w:val="0"/>
        <w:tabs>
          <w:tab w:val="right" w:pos="1008"/>
          <w:tab w:val="left" w:pos="1152"/>
          <w:tab w:val="left" w:pos="1872"/>
          <w:tab w:val="left" w:pos="9187"/>
        </w:tabs>
        <w:ind w:left="2088" w:hanging="2088"/>
        <w:jc w:val="left"/>
      </w:pPr>
      <w:r>
        <w:t xml:space="preserve">View the latest </w:t>
      </w:r>
      <w:hyperlink r:id="rId14" w:history="1">
        <w:r w:rsidRPr="00483E39">
          <w:rPr>
            <w:rStyle w:val="Hyperlink"/>
          </w:rPr>
          <w:t>legislative information</w:t>
        </w:r>
      </w:hyperlink>
      <w:r>
        <w:t xml:space="preserve"> at the website</w:t>
      </w:r>
    </w:p>
    <w:p w:rsidR="00483E39" w:rsidRDefault="00483E39" w:rsidP="00483E39">
      <w:pPr>
        <w:widowControl w:val="0"/>
        <w:tabs>
          <w:tab w:val="right" w:pos="1008"/>
          <w:tab w:val="left" w:pos="1152"/>
          <w:tab w:val="left" w:pos="1872"/>
          <w:tab w:val="left" w:pos="9187"/>
        </w:tabs>
        <w:ind w:left="2088" w:hanging="2088"/>
        <w:jc w:val="left"/>
      </w:pPr>
    </w:p>
    <w:p w:rsidR="00483E39" w:rsidRPr="00483E39" w:rsidRDefault="00483E39" w:rsidP="00483E39">
      <w:pPr>
        <w:widowControl w:val="0"/>
        <w:tabs>
          <w:tab w:val="right" w:pos="1008"/>
          <w:tab w:val="left" w:pos="1152"/>
          <w:tab w:val="left" w:pos="1872"/>
          <w:tab w:val="left" w:pos="9187"/>
        </w:tabs>
        <w:ind w:left="2088" w:hanging="2088"/>
        <w:jc w:val="left"/>
      </w:pPr>
    </w:p>
    <w:p w:rsidR="00483E39" w:rsidRDefault="00483E39" w:rsidP="00483E39">
      <w:pPr>
        <w:widowControl w:val="0"/>
        <w:jc w:val="left"/>
      </w:pPr>
      <w:r w:rsidRPr="00483E39">
        <w:rPr>
          <w:b/>
        </w:rPr>
        <w:t>VERSIONS OF THIS BILL</w:t>
      </w:r>
    </w:p>
    <w:p w:rsidR="00483E39" w:rsidRDefault="00483E39" w:rsidP="00483E39">
      <w:pPr>
        <w:widowControl w:val="0"/>
        <w:jc w:val="left"/>
      </w:pPr>
    </w:p>
    <w:p w:rsidR="00483E39" w:rsidRDefault="00CD5984" w:rsidP="00483E39">
      <w:pPr>
        <w:widowControl w:val="0"/>
        <w:jc w:val="left"/>
      </w:pPr>
      <w:hyperlink r:id="rId15" w:history="1">
        <w:r w:rsidR="00483E39">
          <w:rPr>
            <w:rStyle w:val="Hyperlink"/>
          </w:rPr>
          <w:t>12/10/2015</w:t>
        </w:r>
      </w:hyperlink>
    </w:p>
    <w:p w:rsidR="00483E39" w:rsidRDefault="00CD5984" w:rsidP="00483E39">
      <w:hyperlink r:id="rId16" w:history="1">
        <w:r w:rsidR="00CA7E83" w:rsidRPr="00CA7E83">
          <w:rPr>
            <w:rStyle w:val="Hyperlink"/>
          </w:rPr>
          <w:t>4/20/2016</w:t>
        </w:r>
      </w:hyperlink>
    </w:p>
    <w:p w:rsidR="00CA7E83" w:rsidRDefault="00CA7E83" w:rsidP="00483E39"/>
    <w:p w:rsidR="00483E39" w:rsidRDefault="00483E39" w:rsidP="00483E39">
      <w:pPr>
        <w:sectPr w:rsidR="00483E39" w:rsidSect="00483E39">
          <w:pgSz w:w="12240" w:h="15840" w:code="1"/>
          <w:pgMar w:top="1080" w:right="1440" w:bottom="1080" w:left="1440" w:header="720" w:footer="720" w:gutter="0"/>
          <w:cols w:space="720"/>
          <w:noEndnote/>
          <w:docGrid w:linePitch="360"/>
        </w:sectPr>
      </w:pPr>
    </w:p>
    <w:p w:rsidR="00CA7E83" w:rsidRDefault="00CA7E83" w:rsidP="00425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CA7E83" w:rsidRPr="00070837" w:rsidRDefault="00CA7E83" w:rsidP="00425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A7E83" w:rsidRDefault="00CA7E83" w:rsidP="00425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83" w:rsidRDefault="00CA7E83" w:rsidP="00425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A7E83" w:rsidRDefault="00CA7E83" w:rsidP="00425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2016</w:t>
      </w:r>
    </w:p>
    <w:p w:rsidR="00CA7E83" w:rsidRDefault="00CA7E83" w:rsidP="00425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83" w:rsidRPr="00070837" w:rsidRDefault="00CA7E83" w:rsidP="00070837">
      <w:pPr>
        <w:tabs>
          <w:tab w:val="right" w:pos="5933"/>
        </w:tabs>
        <w:suppressAutoHyphens/>
      </w:pPr>
      <w:r>
        <w:tab/>
      </w:r>
      <w:r>
        <w:rPr>
          <w:b/>
          <w:sz w:val="36"/>
        </w:rPr>
        <w:t>H. 4556</w:t>
      </w:r>
    </w:p>
    <w:p w:rsidR="00CA7E83" w:rsidRDefault="00CA7E83" w:rsidP="00425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83" w:rsidRDefault="00CA7E83" w:rsidP="00070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Duckworth, Clyburn and Clemmons</w:t>
      </w:r>
    </w:p>
    <w:p w:rsidR="00CA7E83" w:rsidRDefault="00CA7E83" w:rsidP="00425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83" w:rsidRDefault="00CA7E83" w:rsidP="00425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4/20/16--H.</w:t>
      </w:r>
    </w:p>
    <w:p w:rsidR="00CA7E83" w:rsidRDefault="00CA7E83" w:rsidP="00425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CA7E83" w:rsidRPr="00070837" w:rsidRDefault="00CA7E83" w:rsidP="00070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A7E83" w:rsidRDefault="00CA7E83" w:rsidP="00425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83" w:rsidRPr="00070837" w:rsidRDefault="00CA7E83" w:rsidP="00070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CA7E83" w:rsidRDefault="00CA7E83" w:rsidP="00425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4556) </w:t>
      </w:r>
      <w:r w:rsidRPr="00070837">
        <w:rPr>
          <w:color w:val="000000" w:themeColor="text1"/>
          <w:u w:color="000000" w:themeColor="text1"/>
        </w:rPr>
        <w:t>to amend Section 12-37-220, as amended, Code of Laws of South Carolina, 1976, relating to property tax exemptions, so as to add “emergency</w:t>
      </w:r>
      <w:r>
        <w:t xml:space="preserve"> medical technician”, etc., respectfully</w:t>
      </w:r>
    </w:p>
    <w:p w:rsidR="00CA7E83" w:rsidRPr="00070837" w:rsidRDefault="00CA7E83" w:rsidP="00070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A7E83" w:rsidRDefault="00CA7E83" w:rsidP="00425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A7E83" w:rsidRDefault="00CA7E83" w:rsidP="00425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83" w:rsidRDefault="00CA7E83" w:rsidP="00425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CA7E83" w:rsidRPr="00070837" w:rsidRDefault="00CA7E83" w:rsidP="00070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A7E83" w:rsidRDefault="00CA7E83" w:rsidP="00425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83" w:rsidRDefault="00CA7E83" w:rsidP="00425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A7E83" w:rsidSect="00070837">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CA7E83" w:rsidRDefault="00CA7E83" w:rsidP="00425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83" w:rsidRDefault="00CA7E83" w:rsidP="00425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83" w:rsidRDefault="00CA7E83" w:rsidP="00425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83" w:rsidRDefault="00CA7E83" w:rsidP="00425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83" w:rsidRDefault="00CA7E83" w:rsidP="00425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83" w:rsidRDefault="00CA7E83" w:rsidP="00425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83" w:rsidRDefault="00CA7E83" w:rsidP="00425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83" w:rsidRDefault="00CA7E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83" w:rsidRPr="00325348" w:rsidRDefault="00CA7E83" w:rsidP="00DA6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A7E83" w:rsidRDefault="00CA7E8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83" w:rsidRPr="00DC5D5B" w:rsidRDefault="00CA7E83" w:rsidP="00236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C5D5B">
        <w:rPr>
          <w:color w:val="000000" w:themeColor="text1"/>
          <w:u w:color="000000" w:themeColor="text1"/>
        </w:rPr>
        <w:t>TO AMEND SECTION 12</w:t>
      </w:r>
      <w:r>
        <w:rPr>
          <w:color w:val="000000" w:themeColor="text1"/>
          <w:u w:color="000000" w:themeColor="text1"/>
        </w:rPr>
        <w:noBreakHyphen/>
      </w:r>
      <w:r w:rsidRPr="00DC5D5B">
        <w:rPr>
          <w:color w:val="000000" w:themeColor="text1"/>
          <w:u w:color="000000" w:themeColor="text1"/>
        </w:rPr>
        <w:t>37</w:t>
      </w:r>
      <w:r>
        <w:rPr>
          <w:color w:val="000000" w:themeColor="text1"/>
          <w:u w:color="000000" w:themeColor="text1"/>
        </w:rPr>
        <w:noBreakHyphen/>
      </w:r>
      <w:r w:rsidRPr="00DC5D5B">
        <w:rPr>
          <w:color w:val="000000" w:themeColor="text1"/>
          <w:u w:color="000000" w:themeColor="text1"/>
        </w:rPr>
        <w:t xml:space="preserve">220, AS AMENDED, CODE OF LAWS OF SOUTH CAROLINA, 1976, RELATING TO PROPERTY TAX EXEMPTIONS, SO AS TO ADD </w:t>
      </w:r>
      <w:r>
        <w:rPr>
          <w:color w:val="000000" w:themeColor="text1"/>
          <w:u w:color="000000" w:themeColor="text1"/>
        </w:rPr>
        <w:t>“</w:t>
      </w:r>
      <w:r w:rsidRPr="00DC5D5B">
        <w:rPr>
          <w:color w:val="000000" w:themeColor="text1"/>
          <w:u w:color="000000" w:themeColor="text1"/>
        </w:rPr>
        <w:t>EMERGENCY MEDICAL TECHNICIAN</w:t>
      </w:r>
      <w:r>
        <w:rPr>
          <w:color w:val="000000" w:themeColor="text1"/>
          <w:u w:color="000000" w:themeColor="text1"/>
        </w:rPr>
        <w:t>”</w:t>
      </w:r>
      <w:r w:rsidRPr="00DC5D5B">
        <w:rPr>
          <w:color w:val="000000" w:themeColor="text1"/>
          <w:u w:color="000000" w:themeColor="text1"/>
        </w:rPr>
        <w:t xml:space="preserve"> TO THE DEFINITION </w:t>
      </w:r>
      <w:r>
        <w:rPr>
          <w:color w:val="000000" w:themeColor="text1"/>
          <w:u w:color="000000" w:themeColor="text1"/>
        </w:rPr>
        <w:t>“</w:t>
      </w:r>
      <w:r w:rsidRPr="00DC5D5B">
        <w:rPr>
          <w:color w:val="000000" w:themeColor="text1"/>
          <w:u w:color="000000" w:themeColor="text1"/>
        </w:rPr>
        <w:t>ELIGIBLE OWNER</w:t>
      </w:r>
      <w:r>
        <w:rPr>
          <w:color w:val="000000" w:themeColor="text1"/>
          <w:u w:color="000000" w:themeColor="text1"/>
        </w:rPr>
        <w:t>”</w:t>
      </w:r>
      <w:r w:rsidRPr="00DC5D5B">
        <w:rPr>
          <w:color w:val="000000" w:themeColor="text1"/>
          <w:u w:color="000000" w:themeColor="text1"/>
        </w:rPr>
        <w:t xml:space="preserve"> FOR PURPOSES </w:t>
      </w:r>
      <w:r>
        <w:rPr>
          <w:color w:val="000000" w:themeColor="text1"/>
          <w:u w:color="000000" w:themeColor="text1"/>
        </w:rPr>
        <w:t>OF A</w:t>
      </w:r>
      <w:r w:rsidRPr="00DC5D5B">
        <w:rPr>
          <w:color w:val="000000" w:themeColor="text1"/>
          <w:u w:color="000000" w:themeColor="text1"/>
        </w:rPr>
        <w:t xml:space="preserve"> PROPERTY TAX EXEMPTION FOR CERTAIN INDIVIDUALS WHO PERMANENTLY AND TOTALLY ARE DISABLED. </w:t>
      </w:r>
    </w:p>
    <w:p w:rsidR="00CA7E83" w:rsidRDefault="00CA7E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7E83" w:rsidRDefault="00CA7E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7E83" w:rsidRDefault="00CA7E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83" w:rsidRPr="007478E2" w:rsidRDefault="00CA7E83" w:rsidP="00236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7478E2">
        <w:rPr>
          <w:color w:val="000000" w:themeColor="text1"/>
          <w:u w:color="000000" w:themeColor="text1"/>
        </w:rPr>
        <w:t>Section 12</w:t>
      </w:r>
      <w:r>
        <w:rPr>
          <w:color w:val="000000" w:themeColor="text1"/>
          <w:u w:color="000000" w:themeColor="text1"/>
        </w:rPr>
        <w:noBreakHyphen/>
      </w:r>
      <w:r w:rsidRPr="007478E2">
        <w:rPr>
          <w:color w:val="000000" w:themeColor="text1"/>
          <w:u w:color="000000" w:themeColor="text1"/>
        </w:rPr>
        <w:t>37</w:t>
      </w:r>
      <w:r>
        <w:rPr>
          <w:color w:val="000000" w:themeColor="text1"/>
          <w:u w:color="000000" w:themeColor="text1"/>
        </w:rPr>
        <w:noBreakHyphen/>
      </w:r>
      <w:r w:rsidRPr="007478E2">
        <w:rPr>
          <w:color w:val="000000" w:themeColor="text1"/>
          <w:u w:color="000000" w:themeColor="text1"/>
        </w:rPr>
        <w:t>220(B)(1)(e) of the 1976 Code is amended to read:</w:t>
      </w:r>
    </w:p>
    <w:p w:rsidR="00CA7E83" w:rsidRPr="007478E2" w:rsidRDefault="00CA7E83" w:rsidP="00236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7E83" w:rsidRPr="007478E2" w:rsidRDefault="00CA7E83" w:rsidP="00236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78E2">
        <w:rPr>
          <w:color w:val="000000" w:themeColor="text1"/>
          <w:u w:color="000000" w:themeColor="text1"/>
        </w:rPr>
        <w:t>“(e)</w:t>
      </w:r>
      <w:r>
        <w:rPr>
          <w:color w:val="000000" w:themeColor="text1"/>
          <w:u w:color="000000" w:themeColor="text1"/>
        </w:rPr>
        <w:tab/>
      </w:r>
      <w:r w:rsidRPr="007478E2">
        <w:rPr>
          <w:color w:val="000000" w:themeColor="text1"/>
          <w:u w:color="000000" w:themeColor="text1"/>
        </w:rPr>
        <w:t>As used in this item:</w:t>
      </w:r>
    </w:p>
    <w:p w:rsidR="00CA7E83" w:rsidRPr="007478E2" w:rsidRDefault="00CA7E83" w:rsidP="00236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78E2">
        <w:rPr>
          <w:color w:val="000000" w:themeColor="text1"/>
          <w:u w:color="000000" w:themeColor="text1"/>
        </w:rPr>
        <w:tab/>
      </w:r>
      <w:r w:rsidRPr="007478E2">
        <w:rPr>
          <w:color w:val="000000" w:themeColor="text1"/>
          <w:u w:color="000000" w:themeColor="text1"/>
        </w:rPr>
        <w:tab/>
      </w:r>
      <w:r w:rsidRPr="007478E2">
        <w:rPr>
          <w:color w:val="000000" w:themeColor="text1"/>
          <w:u w:color="000000" w:themeColor="text1"/>
        </w:rPr>
        <w:tab/>
      </w:r>
      <w:r>
        <w:rPr>
          <w:color w:val="000000" w:themeColor="text1"/>
          <w:u w:color="000000" w:themeColor="text1"/>
        </w:rPr>
        <w:t xml:space="preserve">  </w:t>
      </w:r>
      <w:r w:rsidRPr="007478E2">
        <w:rPr>
          <w:color w:val="000000" w:themeColor="text1"/>
          <w:u w:color="000000" w:themeColor="text1"/>
        </w:rPr>
        <w:t>(i)</w:t>
      </w:r>
      <w:r>
        <w:rPr>
          <w:color w:val="000000" w:themeColor="text1"/>
          <w:u w:color="000000" w:themeColor="text1"/>
        </w:rPr>
        <w:tab/>
      </w:r>
      <w:r w:rsidRPr="004E0D3D">
        <w:rPr>
          <w:color w:val="000000" w:themeColor="text1"/>
          <w:u w:color="000000" w:themeColor="text1"/>
        </w:rPr>
        <w:t>‘</w:t>
      </w:r>
      <w:r w:rsidRPr="007478E2">
        <w:rPr>
          <w:color w:val="000000" w:themeColor="text1"/>
          <w:u w:color="000000" w:themeColor="text1"/>
        </w:rPr>
        <w:t>eligible owner</w:t>
      </w:r>
      <w:r w:rsidRPr="004E0D3D">
        <w:rPr>
          <w:color w:val="000000" w:themeColor="text1"/>
          <w:u w:color="000000" w:themeColor="text1"/>
        </w:rPr>
        <w:t>’</w:t>
      </w:r>
      <w:r w:rsidRPr="007478E2">
        <w:rPr>
          <w:color w:val="000000" w:themeColor="text1"/>
          <w:u w:color="000000" w:themeColor="text1"/>
        </w:rPr>
        <w:t xml:space="preserve"> means:</w:t>
      </w:r>
    </w:p>
    <w:p w:rsidR="00CA7E83" w:rsidRPr="007478E2" w:rsidRDefault="00CA7E83" w:rsidP="00236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78E2">
        <w:rPr>
          <w:color w:val="000000" w:themeColor="text1"/>
          <w:u w:color="000000" w:themeColor="text1"/>
        </w:rPr>
        <w:tab/>
      </w:r>
      <w:r w:rsidRPr="007478E2">
        <w:rPr>
          <w:color w:val="000000" w:themeColor="text1"/>
          <w:u w:color="000000" w:themeColor="text1"/>
        </w:rPr>
        <w:tab/>
      </w:r>
      <w:r w:rsidRPr="007478E2">
        <w:rPr>
          <w:color w:val="000000" w:themeColor="text1"/>
          <w:u w:color="000000" w:themeColor="text1"/>
        </w:rPr>
        <w:tab/>
      </w:r>
      <w:r w:rsidRPr="007478E2">
        <w:rPr>
          <w:color w:val="000000" w:themeColor="text1"/>
          <w:u w:color="000000" w:themeColor="text1"/>
        </w:rPr>
        <w:tab/>
        <w:t>(A)</w:t>
      </w:r>
      <w:r>
        <w:rPr>
          <w:color w:val="000000" w:themeColor="text1"/>
          <w:u w:color="000000" w:themeColor="text1"/>
        </w:rPr>
        <w:tab/>
      </w:r>
      <w:r w:rsidRPr="007478E2">
        <w:rPr>
          <w:color w:val="000000" w:themeColor="text1"/>
          <w:u w:color="000000" w:themeColor="text1"/>
        </w:rPr>
        <w:t>a veteran of the armed forces of the United States who is permanently and totally disabled as a result of a service</w:t>
      </w:r>
      <w:r>
        <w:rPr>
          <w:color w:val="000000" w:themeColor="text1"/>
          <w:u w:color="000000" w:themeColor="text1"/>
        </w:rPr>
        <w:noBreakHyphen/>
      </w:r>
      <w:r w:rsidRPr="007478E2">
        <w:rPr>
          <w:color w:val="000000" w:themeColor="text1"/>
          <w:u w:color="000000" w:themeColor="text1"/>
        </w:rPr>
        <w:t>connected disability and who files with the Department of Revenue a certificate signed by the county service officer certifying this disability;</w:t>
      </w:r>
    </w:p>
    <w:p w:rsidR="00CA7E83" w:rsidRPr="007478E2" w:rsidRDefault="00CA7E83" w:rsidP="00236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78E2">
        <w:rPr>
          <w:color w:val="000000" w:themeColor="text1"/>
          <w:u w:color="000000" w:themeColor="text1"/>
        </w:rPr>
        <w:tab/>
      </w:r>
      <w:r w:rsidRPr="007478E2">
        <w:rPr>
          <w:color w:val="000000" w:themeColor="text1"/>
          <w:u w:color="000000" w:themeColor="text1"/>
        </w:rPr>
        <w:tab/>
      </w:r>
      <w:r w:rsidRPr="007478E2">
        <w:rPr>
          <w:color w:val="000000" w:themeColor="text1"/>
          <w:u w:color="000000" w:themeColor="text1"/>
        </w:rPr>
        <w:tab/>
      </w:r>
      <w:r w:rsidRPr="007478E2">
        <w:rPr>
          <w:color w:val="000000" w:themeColor="text1"/>
          <w:u w:color="000000" w:themeColor="text1"/>
        </w:rPr>
        <w:tab/>
        <w:t>(B)</w:t>
      </w:r>
      <w:r>
        <w:rPr>
          <w:color w:val="000000" w:themeColor="text1"/>
          <w:u w:color="000000" w:themeColor="text1"/>
        </w:rPr>
        <w:tab/>
      </w:r>
      <w:r w:rsidRPr="007478E2">
        <w:rPr>
          <w:color w:val="000000" w:themeColor="text1"/>
          <w:u w:color="000000" w:themeColor="text1"/>
        </w:rPr>
        <w:t>a former law enforcement officer as further defined in Section 23</w:t>
      </w:r>
      <w:r>
        <w:rPr>
          <w:color w:val="000000" w:themeColor="text1"/>
          <w:u w:color="000000" w:themeColor="text1"/>
        </w:rPr>
        <w:noBreakHyphen/>
      </w:r>
      <w:r w:rsidRPr="007478E2">
        <w:rPr>
          <w:color w:val="000000" w:themeColor="text1"/>
          <w:u w:color="000000" w:themeColor="text1"/>
        </w:rPr>
        <w:t>23</w:t>
      </w:r>
      <w:r>
        <w:rPr>
          <w:color w:val="000000" w:themeColor="text1"/>
          <w:u w:color="000000" w:themeColor="text1"/>
        </w:rPr>
        <w:noBreakHyphen/>
      </w:r>
      <w:r w:rsidRPr="007478E2">
        <w:rPr>
          <w:color w:val="000000" w:themeColor="text1"/>
          <w:u w:color="000000" w:themeColor="text1"/>
        </w:rPr>
        <w:t>10, who is permanently and totally disabled as a result of a law enforcement service</w:t>
      </w:r>
      <w:r>
        <w:rPr>
          <w:color w:val="000000" w:themeColor="text1"/>
          <w:u w:color="000000" w:themeColor="text1"/>
        </w:rPr>
        <w:noBreakHyphen/>
      </w:r>
      <w:r w:rsidRPr="007478E2">
        <w:rPr>
          <w:color w:val="000000" w:themeColor="text1"/>
          <w:u w:color="000000" w:themeColor="text1"/>
        </w:rPr>
        <w:t>connected disability;</w:t>
      </w:r>
    </w:p>
    <w:p w:rsidR="00CA7E83" w:rsidRPr="007478E2" w:rsidRDefault="00CA7E83" w:rsidP="00236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78E2">
        <w:rPr>
          <w:color w:val="000000" w:themeColor="text1"/>
          <w:u w:color="000000" w:themeColor="text1"/>
        </w:rPr>
        <w:tab/>
      </w:r>
      <w:r w:rsidRPr="007478E2">
        <w:rPr>
          <w:color w:val="000000" w:themeColor="text1"/>
          <w:u w:color="000000" w:themeColor="text1"/>
        </w:rPr>
        <w:tab/>
      </w:r>
      <w:r w:rsidRPr="007478E2">
        <w:rPr>
          <w:color w:val="000000" w:themeColor="text1"/>
          <w:u w:color="000000" w:themeColor="text1"/>
        </w:rPr>
        <w:tab/>
      </w:r>
      <w:r w:rsidRPr="007478E2">
        <w:rPr>
          <w:color w:val="000000" w:themeColor="text1"/>
          <w:u w:color="000000" w:themeColor="text1"/>
        </w:rPr>
        <w:tab/>
        <w:t>(C)</w:t>
      </w:r>
      <w:r>
        <w:rPr>
          <w:color w:val="000000" w:themeColor="text1"/>
          <w:u w:color="000000" w:themeColor="text1"/>
        </w:rPr>
        <w:tab/>
      </w:r>
      <w:r w:rsidRPr="007478E2">
        <w:rPr>
          <w:color w:val="000000" w:themeColor="text1"/>
          <w:u w:color="000000" w:themeColor="text1"/>
        </w:rPr>
        <w:t>a former firefighter, including a volunteer firefighter as further defined in Chapter 80, Title 40, who is permanently and totally disabled as a result of a firefighting service</w:t>
      </w:r>
      <w:r>
        <w:rPr>
          <w:color w:val="000000" w:themeColor="text1"/>
          <w:u w:color="000000" w:themeColor="text1"/>
        </w:rPr>
        <w:noBreakHyphen/>
      </w:r>
      <w:r w:rsidRPr="007478E2">
        <w:rPr>
          <w:color w:val="000000" w:themeColor="text1"/>
          <w:u w:color="000000" w:themeColor="text1"/>
        </w:rPr>
        <w:t>connected disability;</w:t>
      </w:r>
    </w:p>
    <w:p w:rsidR="00CA7E83" w:rsidRPr="007478E2" w:rsidRDefault="00CA7E83" w:rsidP="00236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78E2">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478E2">
        <w:rPr>
          <w:color w:val="000000" w:themeColor="text1"/>
          <w:u w:val="single" w:color="000000" w:themeColor="text1"/>
        </w:rPr>
        <w:t>(D)</w:t>
      </w:r>
      <w:r w:rsidRPr="004E0D3D">
        <w:rPr>
          <w:color w:val="000000" w:themeColor="text1"/>
          <w:u w:color="000000" w:themeColor="text1"/>
        </w:rPr>
        <w:tab/>
      </w:r>
      <w:r w:rsidRPr="007478E2">
        <w:rPr>
          <w:color w:val="000000" w:themeColor="text1"/>
          <w:u w:val="single" w:color="000000" w:themeColor="text1"/>
        </w:rPr>
        <w:t>a</w:t>
      </w:r>
      <w:r>
        <w:rPr>
          <w:color w:val="000000" w:themeColor="text1"/>
          <w:u w:val="single" w:color="000000" w:themeColor="text1"/>
        </w:rPr>
        <w:t xml:space="preserve"> former</w:t>
      </w:r>
      <w:r w:rsidRPr="007478E2">
        <w:rPr>
          <w:color w:val="000000" w:themeColor="text1"/>
          <w:u w:val="single" w:color="000000" w:themeColor="text1"/>
        </w:rPr>
        <w:t xml:space="preserve"> emergency medical technician</w:t>
      </w:r>
      <w:r>
        <w:rPr>
          <w:color w:val="000000" w:themeColor="text1"/>
          <w:u w:val="single" w:color="000000" w:themeColor="text1"/>
        </w:rPr>
        <w:t>,</w:t>
      </w:r>
      <w:r w:rsidRPr="007478E2">
        <w:rPr>
          <w:color w:val="000000" w:themeColor="text1"/>
          <w:u w:val="single" w:color="000000" w:themeColor="text1"/>
        </w:rPr>
        <w:t xml:space="preserve"> as further defined in Section 44</w:t>
      </w:r>
      <w:r>
        <w:rPr>
          <w:color w:val="000000" w:themeColor="text1"/>
          <w:u w:val="single" w:color="000000" w:themeColor="text1"/>
        </w:rPr>
        <w:noBreakHyphen/>
      </w:r>
      <w:r w:rsidRPr="007478E2">
        <w:rPr>
          <w:color w:val="000000" w:themeColor="text1"/>
          <w:u w:val="single" w:color="000000" w:themeColor="text1"/>
        </w:rPr>
        <w:t>61</w:t>
      </w:r>
      <w:r>
        <w:rPr>
          <w:color w:val="000000" w:themeColor="text1"/>
          <w:u w:val="single" w:color="000000" w:themeColor="text1"/>
        </w:rPr>
        <w:noBreakHyphen/>
      </w:r>
      <w:r w:rsidRPr="007478E2">
        <w:rPr>
          <w:color w:val="000000" w:themeColor="text1"/>
          <w:u w:val="single" w:color="000000" w:themeColor="text1"/>
        </w:rPr>
        <w:t xml:space="preserve">20, who permanently and totally </w:t>
      </w:r>
      <w:r>
        <w:rPr>
          <w:color w:val="000000" w:themeColor="text1"/>
          <w:u w:val="single" w:color="000000" w:themeColor="text1"/>
        </w:rPr>
        <w:t xml:space="preserve">is </w:t>
      </w:r>
      <w:r w:rsidRPr="007478E2">
        <w:rPr>
          <w:color w:val="000000" w:themeColor="text1"/>
          <w:u w:val="single" w:color="000000" w:themeColor="text1"/>
        </w:rPr>
        <w:t>disabled as a result of an emergency medical service</w:t>
      </w:r>
      <w:r>
        <w:rPr>
          <w:color w:val="000000" w:themeColor="text1"/>
          <w:u w:val="single" w:color="000000" w:themeColor="text1"/>
        </w:rPr>
        <w:noBreakHyphen/>
      </w:r>
      <w:r w:rsidRPr="007478E2">
        <w:rPr>
          <w:color w:val="000000" w:themeColor="text1"/>
          <w:u w:val="single" w:color="000000" w:themeColor="text1"/>
        </w:rPr>
        <w:t>connected disability;</w:t>
      </w:r>
    </w:p>
    <w:p w:rsidR="00CA7E83" w:rsidRPr="007478E2" w:rsidRDefault="00CA7E83" w:rsidP="00236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78E2">
        <w:rPr>
          <w:color w:val="000000" w:themeColor="text1"/>
          <w:u w:color="000000" w:themeColor="text1"/>
        </w:rPr>
        <w:tab/>
      </w:r>
      <w:r w:rsidRPr="007478E2">
        <w:rPr>
          <w:color w:val="000000" w:themeColor="text1"/>
          <w:u w:color="000000" w:themeColor="text1"/>
        </w:rPr>
        <w:tab/>
      </w:r>
      <w:r w:rsidRPr="007478E2">
        <w:rPr>
          <w:color w:val="000000" w:themeColor="text1"/>
          <w:u w:color="000000" w:themeColor="text1"/>
        </w:rPr>
        <w:tab/>
      </w:r>
      <w:r>
        <w:rPr>
          <w:color w:val="000000" w:themeColor="text1"/>
          <w:u w:color="000000" w:themeColor="text1"/>
        </w:rPr>
        <w:t xml:space="preserve">  </w:t>
      </w:r>
      <w:r w:rsidRPr="007478E2">
        <w:rPr>
          <w:color w:val="000000" w:themeColor="text1"/>
          <w:u w:color="000000" w:themeColor="text1"/>
        </w:rPr>
        <w:t>(ii)</w:t>
      </w:r>
      <w:r>
        <w:rPr>
          <w:color w:val="000000" w:themeColor="text1"/>
          <w:u w:color="000000" w:themeColor="text1"/>
        </w:rPr>
        <w:tab/>
      </w:r>
      <w:r w:rsidRPr="004E0D3D">
        <w:rPr>
          <w:color w:val="000000" w:themeColor="text1"/>
          <w:u w:color="000000" w:themeColor="text1"/>
        </w:rPr>
        <w:t>‘</w:t>
      </w:r>
      <w:r w:rsidRPr="007478E2">
        <w:rPr>
          <w:color w:val="000000" w:themeColor="text1"/>
          <w:u w:color="000000" w:themeColor="text1"/>
        </w:rPr>
        <w:t>permanently and totally disabled</w:t>
      </w:r>
      <w:r w:rsidRPr="004E0D3D">
        <w:rPr>
          <w:color w:val="000000" w:themeColor="text1"/>
          <w:u w:color="000000" w:themeColor="text1"/>
        </w:rPr>
        <w:t>’</w:t>
      </w:r>
      <w:r w:rsidRPr="007478E2">
        <w:rPr>
          <w:color w:val="000000" w:themeColor="text1"/>
          <w:u w:color="000000" w:themeColor="text1"/>
        </w:rPr>
        <w:t xml:space="preserve"> means the inability to perform substantial gainful employment by reason of a medically determinable impairment, either physical or mental, that has lasted or is expected to last for a continuous period of twelve months or more or result in death;</w:t>
      </w:r>
    </w:p>
    <w:p w:rsidR="00CA7E83" w:rsidRPr="007478E2" w:rsidRDefault="00CA7E83" w:rsidP="00236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78E2">
        <w:rPr>
          <w:color w:val="000000" w:themeColor="text1"/>
          <w:u w:color="000000" w:themeColor="text1"/>
        </w:rPr>
        <w:tab/>
      </w:r>
      <w:r w:rsidRPr="007478E2">
        <w:rPr>
          <w:color w:val="000000" w:themeColor="text1"/>
          <w:u w:color="000000" w:themeColor="text1"/>
        </w:rPr>
        <w:tab/>
      </w:r>
      <w:r w:rsidRPr="007478E2">
        <w:rPr>
          <w:color w:val="000000" w:themeColor="text1"/>
          <w:u w:color="000000" w:themeColor="text1"/>
        </w:rPr>
        <w:tab/>
        <w:t>(iii)</w:t>
      </w:r>
      <w:r>
        <w:rPr>
          <w:color w:val="000000" w:themeColor="text1"/>
          <w:u w:color="000000" w:themeColor="text1"/>
        </w:rPr>
        <w:tab/>
      </w:r>
      <w:r w:rsidRPr="004E0D3D">
        <w:rPr>
          <w:color w:val="000000" w:themeColor="text1"/>
          <w:u w:color="000000" w:themeColor="text1"/>
        </w:rPr>
        <w:t>‘</w:t>
      </w:r>
      <w:r w:rsidRPr="007478E2">
        <w:rPr>
          <w:color w:val="000000" w:themeColor="text1"/>
          <w:u w:color="000000" w:themeColor="text1"/>
        </w:rPr>
        <w:t>qualified surviving spouse</w:t>
      </w:r>
      <w:r w:rsidRPr="004E0D3D">
        <w:rPr>
          <w:color w:val="000000" w:themeColor="text1"/>
          <w:u w:color="000000" w:themeColor="text1"/>
        </w:rPr>
        <w:t>’</w:t>
      </w:r>
      <w:r w:rsidRPr="007478E2">
        <w:rPr>
          <w:color w:val="000000" w:themeColor="text1"/>
          <w:u w:color="000000" w:themeColor="text1"/>
        </w:rPr>
        <w:t xml:space="preserve"> means the surviving spouse of an individual described in subsubitem (i) while remaining unmarried, who resides in the house, and who owns the house in fee or for life. Qualified surviving spouse also means the surviving spouse of a member of the armed forces of the United States who was killed in action, or the surviving spouse of a law enforcement officer</w:t>
      </w:r>
      <w:r w:rsidRPr="007478E2">
        <w:rPr>
          <w:color w:val="000000" w:themeColor="text1"/>
          <w:u w:val="single" w:color="000000" w:themeColor="text1"/>
        </w:rPr>
        <w:t>,</w:t>
      </w:r>
      <w:r w:rsidRPr="007478E2">
        <w:rPr>
          <w:color w:val="000000" w:themeColor="text1"/>
          <w:u w:color="000000" w:themeColor="text1"/>
        </w:rPr>
        <w:t xml:space="preserve"> </w:t>
      </w:r>
      <w:r w:rsidRPr="007478E2">
        <w:rPr>
          <w:strike/>
          <w:color w:val="000000" w:themeColor="text1"/>
          <w:u w:color="000000" w:themeColor="text1"/>
        </w:rPr>
        <w:t>or</w:t>
      </w:r>
      <w:r w:rsidRPr="007478E2">
        <w:rPr>
          <w:color w:val="000000" w:themeColor="text1"/>
          <w:u w:color="000000" w:themeColor="text1"/>
        </w:rPr>
        <w:t xml:space="preserve"> firefighter</w:t>
      </w:r>
      <w:r w:rsidRPr="007478E2">
        <w:rPr>
          <w:color w:val="000000" w:themeColor="text1"/>
          <w:u w:val="single" w:color="000000" w:themeColor="text1"/>
        </w:rPr>
        <w:t>, or an emergency medical technician</w:t>
      </w:r>
      <w:r w:rsidRPr="007478E2">
        <w:rPr>
          <w:color w:val="000000" w:themeColor="text1"/>
          <w:u w:color="000000" w:themeColor="text1"/>
        </w:rPr>
        <w:t xml:space="preserve"> who died in the line of duty as a law enforcement officer</w:t>
      </w:r>
      <w:r w:rsidRPr="007478E2">
        <w:rPr>
          <w:color w:val="000000" w:themeColor="text1"/>
          <w:u w:val="single" w:color="000000" w:themeColor="text1"/>
        </w:rPr>
        <w:t>,</w:t>
      </w:r>
      <w:r w:rsidRPr="007478E2">
        <w:rPr>
          <w:color w:val="000000" w:themeColor="text1"/>
          <w:u w:color="000000" w:themeColor="text1"/>
        </w:rPr>
        <w:t xml:space="preserve"> </w:t>
      </w:r>
      <w:r w:rsidRPr="007478E2">
        <w:rPr>
          <w:strike/>
          <w:color w:val="000000" w:themeColor="text1"/>
          <w:u w:color="000000" w:themeColor="text1"/>
        </w:rPr>
        <w:t xml:space="preserve">or </w:t>
      </w:r>
      <w:r w:rsidRPr="007478E2">
        <w:rPr>
          <w:color w:val="000000" w:themeColor="text1"/>
          <w:u w:color="000000" w:themeColor="text1"/>
        </w:rPr>
        <w:t>firefighter,</w:t>
      </w:r>
      <w:r w:rsidRPr="007478E2">
        <w:rPr>
          <w:color w:val="000000" w:themeColor="text1"/>
          <w:u w:val="single" w:color="000000" w:themeColor="text1"/>
        </w:rPr>
        <w:t xml:space="preserve"> or an emergency medical technician</w:t>
      </w:r>
      <w:r w:rsidRPr="007478E2">
        <w:rPr>
          <w:color w:val="000000" w:themeColor="text1"/>
          <w:u w:color="000000" w:themeColor="text1"/>
        </w:rPr>
        <w:t xml:space="preserve"> as these terms are further defined in Section 23</w:t>
      </w:r>
      <w:r>
        <w:rPr>
          <w:color w:val="000000" w:themeColor="text1"/>
          <w:u w:color="000000" w:themeColor="text1"/>
        </w:rPr>
        <w:noBreakHyphen/>
      </w:r>
      <w:r w:rsidRPr="007478E2">
        <w:rPr>
          <w:color w:val="000000" w:themeColor="text1"/>
          <w:u w:color="000000" w:themeColor="text1"/>
        </w:rPr>
        <w:t>23</w:t>
      </w:r>
      <w:r>
        <w:rPr>
          <w:color w:val="000000" w:themeColor="text1"/>
          <w:u w:color="000000" w:themeColor="text1"/>
        </w:rPr>
        <w:noBreakHyphen/>
      </w:r>
      <w:r w:rsidRPr="007478E2">
        <w:rPr>
          <w:color w:val="000000" w:themeColor="text1"/>
          <w:u w:color="000000" w:themeColor="text1"/>
        </w:rPr>
        <w:t>10</w:t>
      </w:r>
      <w:r w:rsidRPr="007478E2">
        <w:rPr>
          <w:color w:val="000000" w:themeColor="text1"/>
          <w:u w:val="single" w:color="000000" w:themeColor="text1"/>
        </w:rPr>
        <w:t>,</w:t>
      </w:r>
      <w:r w:rsidRPr="007478E2">
        <w:rPr>
          <w:color w:val="000000" w:themeColor="text1"/>
          <w:u w:color="000000" w:themeColor="text1"/>
        </w:rPr>
        <w:t xml:space="preserve"> </w:t>
      </w:r>
      <w:r w:rsidRPr="007478E2">
        <w:rPr>
          <w:strike/>
          <w:color w:val="000000" w:themeColor="text1"/>
          <w:u w:color="000000" w:themeColor="text1"/>
        </w:rPr>
        <w:t>and</w:t>
      </w:r>
      <w:r w:rsidRPr="007478E2">
        <w:rPr>
          <w:color w:val="000000" w:themeColor="text1"/>
          <w:u w:color="000000" w:themeColor="text1"/>
        </w:rPr>
        <w:t xml:space="preserve"> Chapter 80, Title 40</w:t>
      </w:r>
      <w:r w:rsidRPr="007478E2">
        <w:rPr>
          <w:color w:val="000000" w:themeColor="text1"/>
          <w:u w:val="single" w:color="000000" w:themeColor="text1"/>
        </w:rPr>
        <w:t>, and Section 44</w:t>
      </w:r>
      <w:r>
        <w:rPr>
          <w:color w:val="000000" w:themeColor="text1"/>
          <w:u w:val="single" w:color="000000" w:themeColor="text1"/>
        </w:rPr>
        <w:noBreakHyphen/>
      </w:r>
      <w:r w:rsidRPr="007478E2">
        <w:rPr>
          <w:color w:val="000000" w:themeColor="text1"/>
          <w:u w:val="single" w:color="000000" w:themeColor="text1"/>
        </w:rPr>
        <w:t>61</w:t>
      </w:r>
      <w:r>
        <w:rPr>
          <w:color w:val="000000" w:themeColor="text1"/>
          <w:u w:val="single" w:color="000000" w:themeColor="text1"/>
        </w:rPr>
        <w:noBreakHyphen/>
      </w:r>
      <w:r w:rsidRPr="007478E2">
        <w:rPr>
          <w:color w:val="000000" w:themeColor="text1"/>
          <w:u w:val="single" w:color="000000" w:themeColor="text1"/>
        </w:rPr>
        <w:t>20, respectively,</w:t>
      </w:r>
      <w:r w:rsidRPr="007478E2">
        <w:rPr>
          <w:color w:val="000000" w:themeColor="text1"/>
          <w:u w:color="000000" w:themeColor="text1"/>
        </w:rPr>
        <w:t xml:space="preserve"> who at the time of death owned the house in fee or jointly with the now surviving spouse, if the surviving spouse remains unmarried, resides in the house, and has acquired ownership of the house in fee or for life;</w:t>
      </w:r>
    </w:p>
    <w:p w:rsidR="00CA7E83" w:rsidRPr="007478E2" w:rsidRDefault="00CA7E83" w:rsidP="00236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78E2">
        <w:rPr>
          <w:color w:val="000000" w:themeColor="text1"/>
          <w:u w:color="000000" w:themeColor="text1"/>
        </w:rPr>
        <w:tab/>
      </w:r>
      <w:r w:rsidRPr="007478E2">
        <w:rPr>
          <w:color w:val="000000" w:themeColor="text1"/>
          <w:u w:color="000000" w:themeColor="text1"/>
        </w:rPr>
        <w:tab/>
      </w:r>
      <w:r w:rsidRPr="007478E2">
        <w:rPr>
          <w:color w:val="000000" w:themeColor="text1"/>
          <w:u w:color="000000" w:themeColor="text1"/>
        </w:rPr>
        <w:tab/>
        <w:t>(iv)</w:t>
      </w:r>
      <w:r>
        <w:rPr>
          <w:color w:val="000000" w:themeColor="text1"/>
          <w:u w:color="000000" w:themeColor="text1"/>
        </w:rPr>
        <w:tab/>
      </w:r>
      <w:r w:rsidRPr="004E0D3D">
        <w:rPr>
          <w:color w:val="000000" w:themeColor="text1"/>
          <w:u w:color="000000" w:themeColor="text1"/>
        </w:rPr>
        <w:t>‘</w:t>
      </w:r>
      <w:r w:rsidRPr="007478E2">
        <w:rPr>
          <w:color w:val="000000" w:themeColor="text1"/>
          <w:u w:color="000000" w:themeColor="text1"/>
        </w:rPr>
        <w:t>house</w:t>
      </w:r>
      <w:r w:rsidRPr="004E0D3D">
        <w:rPr>
          <w:color w:val="000000" w:themeColor="text1"/>
          <w:u w:color="000000" w:themeColor="text1"/>
        </w:rPr>
        <w:t>’</w:t>
      </w:r>
      <w:r w:rsidRPr="007478E2">
        <w:rPr>
          <w:color w:val="000000" w:themeColor="text1"/>
          <w:u w:color="000000" w:themeColor="text1"/>
        </w:rPr>
        <w:t xml:space="preserve"> means a dwelling and the lot on which it is situated classified in the hands of the current owner for property tax purposes pursuant to Section 12</w:t>
      </w:r>
      <w:r>
        <w:rPr>
          <w:color w:val="000000" w:themeColor="text1"/>
          <w:u w:color="000000" w:themeColor="text1"/>
        </w:rPr>
        <w:noBreakHyphen/>
      </w:r>
      <w:r w:rsidRPr="007478E2">
        <w:rPr>
          <w:color w:val="000000" w:themeColor="text1"/>
          <w:u w:color="000000" w:themeColor="text1"/>
        </w:rPr>
        <w:t>43</w:t>
      </w:r>
      <w:r>
        <w:rPr>
          <w:color w:val="000000" w:themeColor="text1"/>
          <w:u w:color="000000" w:themeColor="text1"/>
        </w:rPr>
        <w:noBreakHyphen/>
      </w:r>
      <w:r w:rsidRPr="007478E2">
        <w:rPr>
          <w:color w:val="000000" w:themeColor="text1"/>
          <w:u w:color="000000" w:themeColor="text1"/>
        </w:rPr>
        <w:t>220(c);</w:t>
      </w:r>
      <w:r>
        <w:rPr>
          <w:color w:val="000000" w:themeColor="text1"/>
          <w:u w:color="000000" w:themeColor="text1"/>
        </w:rPr>
        <w:t>”</w:t>
      </w:r>
    </w:p>
    <w:p w:rsidR="00CA7E83" w:rsidRPr="007478E2" w:rsidRDefault="00CA7E83" w:rsidP="00236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7E83" w:rsidRDefault="00CA7E83" w:rsidP="00236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478E2">
        <w:rPr>
          <w:color w:val="000000" w:themeColor="text1"/>
          <w:u w:color="000000" w:themeColor="text1"/>
        </w:rPr>
        <w:t>SECTION</w:t>
      </w:r>
      <w:r>
        <w:rPr>
          <w:color w:val="000000" w:themeColor="text1"/>
          <w:u w:color="000000" w:themeColor="text1"/>
        </w:rPr>
        <w:tab/>
      </w:r>
      <w:r w:rsidRPr="007478E2">
        <w:rPr>
          <w:color w:val="000000" w:themeColor="text1"/>
          <w:u w:color="000000" w:themeColor="text1"/>
        </w:rPr>
        <w:t>2.</w:t>
      </w:r>
      <w:r>
        <w:rPr>
          <w:color w:val="000000" w:themeColor="text1"/>
          <w:u w:color="000000" w:themeColor="text1"/>
        </w:rPr>
        <w:tab/>
      </w:r>
      <w:r w:rsidRPr="007478E2">
        <w:rPr>
          <w:color w:val="000000" w:themeColor="text1"/>
          <w:u w:color="000000" w:themeColor="text1"/>
        </w:rPr>
        <w:t>This act takes effect upon approval by the Governor and applies to property tax years beginning after 2015.</w:t>
      </w:r>
    </w:p>
    <w:p w:rsidR="00CA7E83" w:rsidRDefault="00CA7E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83E39" w:rsidRDefault="00483E39" w:rsidP="00CA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83E39" w:rsidSect="00070837">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6EEE" w:rsidRDefault="00236EEE" w:rsidP="009F0C77">
      <w:r>
        <w:separator/>
      </w:r>
    </w:p>
  </w:endnote>
  <w:endnote w:type="continuationSeparator" w:id="0">
    <w:p w:rsidR="00236EEE" w:rsidRDefault="00236E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95E29A-482C-4324-B950-1E9BDEBF7371}"/>
    <w:embedBold r:id="rId2" w:fontKey="{D5A1402C-4AA4-4896-903A-7B98B7472030}"/>
  </w:font>
  <w:font w:name="Calibri">
    <w:panose1 w:val="020F0502020204030204"/>
    <w:charset w:val="00"/>
    <w:family w:val="swiss"/>
    <w:pitch w:val="variable"/>
    <w:sig w:usb0="E00002FF" w:usb1="4000ACFF" w:usb2="00000001" w:usb3="00000000" w:csb0="0000019F" w:csb1="00000000"/>
    <w:embedRegular r:id="rId3" w:fontKey="{991E124C-E108-418E-AC0A-1386638AFA37}"/>
  </w:font>
  <w:font w:name="Segoe UI">
    <w:panose1 w:val="020B0502040204020203"/>
    <w:charset w:val="00"/>
    <w:family w:val="swiss"/>
    <w:pitch w:val="variable"/>
    <w:sig w:usb0="E10022FF" w:usb1="C000E47F" w:usb2="00000029" w:usb3="00000000" w:csb0="000001DF" w:csb1="00000000"/>
    <w:embedRegular r:id="rId4" w:fontKey="{0E7A8F11-EB1F-4AAF-9AF6-AE74440ED515}"/>
  </w:font>
  <w:font w:name="Cambria">
    <w:panose1 w:val="02040503050406030204"/>
    <w:charset w:val="00"/>
    <w:family w:val="roman"/>
    <w:pitch w:val="variable"/>
    <w:sig w:usb0="E00002FF" w:usb1="400004FF" w:usb2="00000000" w:usb3="00000000" w:csb0="0000019F" w:csb1="00000000"/>
    <w:embedRegular r:id="rId5" w:fontKey="{6661A4F2-BAB9-4F4A-BB95-8228648BF2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E83" w:rsidRPr="00DA696E" w:rsidRDefault="00CA7E83" w:rsidP="00DA696E">
    <w:pPr>
      <w:pStyle w:val="Footer"/>
      <w:tabs>
        <w:tab w:val="clear" w:pos="4680"/>
        <w:tab w:val="clear" w:pos="9360"/>
        <w:tab w:val="center" w:pos="2995"/>
      </w:tabs>
      <w:spacing w:before="120"/>
    </w:pPr>
    <w:r>
      <w:t>[4556-</w:t>
    </w:r>
    <w:r>
      <w:fldChar w:fldCharType="begin"/>
    </w:r>
    <w:r>
      <w:instrText xml:space="preserve"> PAGE  \* MERGEFORMAT </w:instrText>
    </w:r>
    <w:r>
      <w:fldChar w:fldCharType="separate"/>
    </w:r>
    <w:r w:rsidR="00CD598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837" w:rsidRPr="00DA696E" w:rsidRDefault="00CA7E83" w:rsidP="00DA696E">
    <w:pPr>
      <w:pStyle w:val="Footer"/>
      <w:tabs>
        <w:tab w:val="clear" w:pos="4680"/>
        <w:tab w:val="clear" w:pos="9360"/>
        <w:tab w:val="center" w:pos="2995"/>
      </w:tabs>
      <w:spacing w:before="120"/>
    </w:pPr>
    <w:r>
      <w:t>[4556]</w:t>
    </w:r>
    <w:r>
      <w:tab/>
    </w:r>
    <w:r>
      <w:fldChar w:fldCharType="begin"/>
    </w:r>
    <w:r>
      <w:instrText xml:space="preserve"> PAGE  \* MERGEFORMAT </w:instrText>
    </w:r>
    <w:r>
      <w:fldChar w:fldCharType="separate"/>
    </w:r>
    <w:r w:rsidR="00CD598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6EEE" w:rsidRDefault="00236EEE" w:rsidP="009F0C77">
      <w:r>
        <w:separator/>
      </w:r>
    </w:p>
  </w:footnote>
  <w:footnote w:type="continuationSeparator" w:id="0">
    <w:p w:rsidR="00236EEE" w:rsidRDefault="00236E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8SA16"/>
    <w:docVar w:name="CoverBillType" w:val="b"/>
    <w:docVar w:name="docpath" w:val="L:\Council\bills\DKA\3148SA16.DOCX"/>
    <w:docVar w:name="dvBillNumber" w:val="4556"/>
    <w:docVar w:name="dvBillNumberPrefix" w:val="H. "/>
    <w:docVar w:name="dvOriginalBody" w:val="House"/>
    <w:docVar w:name="dvSteno" w:val="DKA"/>
    <w:docVar w:name="NameofBody" w:val="h"/>
    <w:docVar w:name="vgroup2" w:val="Council"/>
  </w:docVars>
  <w:rsids>
    <w:rsidRoot w:val="00D13655"/>
    <w:rsid w:val="0000276F"/>
    <w:rsid w:val="00011869"/>
    <w:rsid w:val="00015CD6"/>
    <w:rsid w:val="000E1785"/>
    <w:rsid w:val="000F40FA"/>
    <w:rsid w:val="000F58A3"/>
    <w:rsid w:val="0010776B"/>
    <w:rsid w:val="00133E66"/>
    <w:rsid w:val="001435A3"/>
    <w:rsid w:val="00146ED3"/>
    <w:rsid w:val="00151044"/>
    <w:rsid w:val="001A7C55"/>
    <w:rsid w:val="001D08F2"/>
    <w:rsid w:val="001D525B"/>
    <w:rsid w:val="001D7F4F"/>
    <w:rsid w:val="00205238"/>
    <w:rsid w:val="00217944"/>
    <w:rsid w:val="002321B6"/>
    <w:rsid w:val="00236EEE"/>
    <w:rsid w:val="00250967"/>
    <w:rsid w:val="002543C8"/>
    <w:rsid w:val="0025541D"/>
    <w:rsid w:val="00284AAE"/>
    <w:rsid w:val="002C0C9E"/>
    <w:rsid w:val="002E5912"/>
    <w:rsid w:val="002F12DB"/>
    <w:rsid w:val="00301B21"/>
    <w:rsid w:val="00325348"/>
    <w:rsid w:val="0032732C"/>
    <w:rsid w:val="00336AD0"/>
    <w:rsid w:val="0037079A"/>
    <w:rsid w:val="003C4DAB"/>
    <w:rsid w:val="003D01E8"/>
    <w:rsid w:val="003E5288"/>
    <w:rsid w:val="003F6D79"/>
    <w:rsid w:val="0041760A"/>
    <w:rsid w:val="00417C01"/>
    <w:rsid w:val="00425FB3"/>
    <w:rsid w:val="004403BD"/>
    <w:rsid w:val="00461441"/>
    <w:rsid w:val="004619E0"/>
    <w:rsid w:val="004809EE"/>
    <w:rsid w:val="00483E39"/>
    <w:rsid w:val="004E0D3D"/>
    <w:rsid w:val="004E7D54"/>
    <w:rsid w:val="005273C6"/>
    <w:rsid w:val="00530A69"/>
    <w:rsid w:val="00545593"/>
    <w:rsid w:val="00577C6C"/>
    <w:rsid w:val="005C17F4"/>
    <w:rsid w:val="005C2FE2"/>
    <w:rsid w:val="005E2BC9"/>
    <w:rsid w:val="005E3637"/>
    <w:rsid w:val="00605102"/>
    <w:rsid w:val="006215AA"/>
    <w:rsid w:val="00645C1E"/>
    <w:rsid w:val="006913C9"/>
    <w:rsid w:val="0069470D"/>
    <w:rsid w:val="006F74D7"/>
    <w:rsid w:val="00734F00"/>
    <w:rsid w:val="007A70AE"/>
    <w:rsid w:val="008362E8"/>
    <w:rsid w:val="008820E7"/>
    <w:rsid w:val="008A1768"/>
    <w:rsid w:val="008D0D60"/>
    <w:rsid w:val="008F0F33"/>
    <w:rsid w:val="008F4429"/>
    <w:rsid w:val="0094021A"/>
    <w:rsid w:val="009A2A9E"/>
    <w:rsid w:val="009B44AF"/>
    <w:rsid w:val="009C6A0B"/>
    <w:rsid w:val="009F0C77"/>
    <w:rsid w:val="009F4DD1"/>
    <w:rsid w:val="00A309E4"/>
    <w:rsid w:val="00A41684"/>
    <w:rsid w:val="00A64E80"/>
    <w:rsid w:val="00A72BCD"/>
    <w:rsid w:val="00A741D9"/>
    <w:rsid w:val="00A833AB"/>
    <w:rsid w:val="00A9741D"/>
    <w:rsid w:val="00AD4B17"/>
    <w:rsid w:val="00B412D4"/>
    <w:rsid w:val="00BA7060"/>
    <w:rsid w:val="00BE3C22"/>
    <w:rsid w:val="00C0345E"/>
    <w:rsid w:val="00C3483A"/>
    <w:rsid w:val="00C74E9D"/>
    <w:rsid w:val="00C82FD3"/>
    <w:rsid w:val="00C92819"/>
    <w:rsid w:val="00CA4B4D"/>
    <w:rsid w:val="00CA7E83"/>
    <w:rsid w:val="00CC35CF"/>
    <w:rsid w:val="00CC6B7B"/>
    <w:rsid w:val="00CD2089"/>
    <w:rsid w:val="00CD5984"/>
    <w:rsid w:val="00D13655"/>
    <w:rsid w:val="00D73A67"/>
    <w:rsid w:val="00D970A9"/>
    <w:rsid w:val="00DA696E"/>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89DC98-C266-458E-AF22-85C045947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0D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0D3D"/>
    <w:rPr>
      <w:rFonts w:ascii="Segoe UI" w:eastAsia="Times New Roman" w:hAnsi="Segoe UI" w:cs="Segoe UI"/>
      <w:sz w:val="18"/>
      <w:szCs w:val="18"/>
    </w:rPr>
  </w:style>
  <w:style w:type="character" w:styleId="Hyperlink">
    <w:name w:val="Hyperlink"/>
    <w:basedOn w:val="DefaultParagraphFont"/>
    <w:uiPriority w:val="99"/>
    <w:unhideWhenUsed/>
    <w:rsid w:val="00483E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hyperlink" Target="file:///h:\HJ%20Archive\2016\04-22-16.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hyperlink" Target="file:///h:\HJ%20Archive\2016\04-21-16.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5-16\4556_20160420.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4-21-16.docx" TargetMode="External"/><Relationship Id="rId5" Type="http://schemas.openxmlformats.org/officeDocument/2006/relationships/footnotes" Target="footnotes.xml"/><Relationship Id="rId15" Type="http://schemas.openxmlformats.org/officeDocument/2006/relationships/hyperlink" Target="file:///p:\pprever\2015-16\4556_20151210.docx" TargetMode="External"/><Relationship Id="rId10" Type="http://schemas.openxmlformats.org/officeDocument/2006/relationships/hyperlink" Target="file:///h:\HJ%20Archive\2016\04-21-16.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6\04-20-16.docx" TargetMode="External"/><Relationship Id="rId14" Type="http://schemas.openxmlformats.org/officeDocument/2006/relationships/hyperlink" Target="http://www.scstatehouse.gov/billsearch.php?billnumbers=455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D9B857-CFAA-4AC8-A950-0A2055488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824</Words>
  <Characters>4697</Characters>
  <Application>Microsoft Office Word</Application>
  <DocSecurity>6</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4556: Property tax exemptions - South Carolina Legislature Online</dc:title>
  <dc:creator>sharonpair</dc:creator>
  <cp:lastModifiedBy>N Cumfer</cp:lastModifiedBy>
  <cp:revision>2</cp:revision>
  <cp:lastPrinted>2015-12-10T15:05:00Z</cp:lastPrinted>
  <dcterms:created xsi:type="dcterms:W3CDTF">2016-12-02T19:12:00Z</dcterms:created>
  <dcterms:modified xsi:type="dcterms:W3CDTF">2016-12-02T19:12:00Z</dcterms:modified>
</cp:coreProperties>
</file>