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320A" w:rsidRDefault="000C320A" w:rsidP="000C320A">
      <w:pPr>
        <w:widowControl w:val="0"/>
        <w:jc w:val="center"/>
      </w:pPr>
      <w:bookmarkStart w:id="0" w:name="_GoBack"/>
      <w:bookmarkEnd w:id="0"/>
      <w:r w:rsidRPr="000C320A">
        <w:rPr>
          <w:b/>
        </w:rPr>
        <w:t>South Carolina General Assembly</w:t>
      </w:r>
    </w:p>
    <w:p w:rsidR="000C320A" w:rsidRDefault="000C320A" w:rsidP="000C320A">
      <w:pPr>
        <w:widowControl w:val="0"/>
        <w:jc w:val="center"/>
      </w:pPr>
      <w:r>
        <w:t>121st Session, 2015-2016</w:t>
      </w:r>
    </w:p>
    <w:p w:rsidR="000C320A" w:rsidRDefault="000C320A" w:rsidP="000C320A">
      <w:pPr>
        <w:widowControl w:val="0"/>
        <w:jc w:val="left"/>
      </w:pPr>
    </w:p>
    <w:p w:rsidR="000C320A" w:rsidRDefault="000C320A" w:rsidP="000C320A">
      <w:pPr>
        <w:widowControl w:val="0"/>
        <w:jc w:val="left"/>
        <w:rPr>
          <w:b/>
        </w:rPr>
      </w:pPr>
      <w:r w:rsidRPr="000C320A">
        <w:rPr>
          <w:b/>
        </w:rPr>
        <w:t>H. 4576</w:t>
      </w:r>
    </w:p>
    <w:p w:rsidR="000C320A" w:rsidRDefault="000C320A" w:rsidP="000C320A">
      <w:pPr>
        <w:widowControl w:val="0"/>
        <w:jc w:val="left"/>
        <w:rPr>
          <w:b/>
        </w:rPr>
      </w:pPr>
    </w:p>
    <w:p w:rsidR="000C320A" w:rsidRDefault="000C320A" w:rsidP="000C320A">
      <w:pPr>
        <w:widowControl w:val="0"/>
        <w:jc w:val="left"/>
      </w:pPr>
      <w:r w:rsidRPr="000C320A">
        <w:rPr>
          <w:b/>
        </w:rPr>
        <w:t>STATUS INFORMATION</w:t>
      </w:r>
    </w:p>
    <w:p w:rsidR="000C320A" w:rsidRDefault="000C320A" w:rsidP="000C320A">
      <w:pPr>
        <w:widowControl w:val="0"/>
        <w:jc w:val="left"/>
      </w:pPr>
    </w:p>
    <w:p w:rsidR="000C320A" w:rsidRDefault="000C320A" w:rsidP="000C320A">
      <w:pPr>
        <w:widowControl w:val="0"/>
        <w:jc w:val="left"/>
      </w:pPr>
      <w:r>
        <w:t>General Bill</w:t>
      </w:r>
    </w:p>
    <w:p w:rsidR="000C320A" w:rsidRDefault="00E73D9F" w:rsidP="000C320A">
      <w:pPr>
        <w:widowControl w:val="0"/>
        <w:jc w:val="left"/>
      </w:pPr>
      <w:r>
        <w:t>Sponsors: Reps. Tinkler and Cobb</w:t>
      </w:r>
      <w:r>
        <w:noBreakHyphen/>
        <w:t>Hunter</w:t>
      </w:r>
    </w:p>
    <w:p w:rsidR="000C320A" w:rsidRDefault="000C320A" w:rsidP="000C320A">
      <w:pPr>
        <w:widowControl w:val="0"/>
        <w:jc w:val="left"/>
      </w:pPr>
      <w:r>
        <w:t>Document Path: l:\council\bills\bbm\9411dg16.docx</w:t>
      </w:r>
    </w:p>
    <w:p w:rsidR="000C320A" w:rsidRDefault="000C320A" w:rsidP="000C320A">
      <w:pPr>
        <w:widowControl w:val="0"/>
        <w:jc w:val="left"/>
      </w:pPr>
    </w:p>
    <w:p w:rsidR="00714B45" w:rsidRDefault="00714B45" w:rsidP="000C320A">
      <w:pPr>
        <w:widowControl w:val="0"/>
        <w:jc w:val="left"/>
      </w:pPr>
      <w:r>
        <w:t>Introduced in the House on January 12, 2016</w:t>
      </w:r>
    </w:p>
    <w:p w:rsidR="00714B45" w:rsidRPr="00714B45" w:rsidRDefault="00714B45" w:rsidP="000C320A">
      <w:pPr>
        <w:widowControl w:val="0"/>
        <w:jc w:val="left"/>
      </w:pPr>
      <w:r>
        <w:t xml:space="preserve">Currently residing in the House Committee on </w:t>
      </w:r>
      <w:r w:rsidRPr="00714B45">
        <w:rPr>
          <w:b/>
        </w:rPr>
        <w:t>Ways and Means</w:t>
      </w:r>
    </w:p>
    <w:p w:rsidR="00714B45" w:rsidRDefault="00714B45" w:rsidP="000C320A">
      <w:pPr>
        <w:widowControl w:val="0"/>
        <w:jc w:val="left"/>
      </w:pPr>
    </w:p>
    <w:p w:rsidR="000C320A" w:rsidRDefault="000C320A" w:rsidP="000C320A">
      <w:pPr>
        <w:widowControl w:val="0"/>
        <w:jc w:val="left"/>
      </w:pPr>
      <w:r>
        <w:t xml:space="preserve">Summary: </w:t>
      </w:r>
      <w:r w:rsidR="00C56BBD">
        <w:t>SC Infantry Battle Flag of the Confederate States of America Commission</w:t>
      </w:r>
    </w:p>
    <w:p w:rsidR="000C320A" w:rsidRDefault="000C320A" w:rsidP="000C320A">
      <w:pPr>
        <w:widowControl w:val="0"/>
        <w:jc w:val="left"/>
      </w:pPr>
    </w:p>
    <w:p w:rsidR="000C320A" w:rsidRDefault="000C320A" w:rsidP="000C320A">
      <w:pPr>
        <w:widowControl w:val="0"/>
        <w:jc w:val="left"/>
      </w:pPr>
    </w:p>
    <w:p w:rsidR="000C320A" w:rsidRDefault="000C320A" w:rsidP="000C320A">
      <w:pPr>
        <w:widowControl w:val="0"/>
        <w:tabs>
          <w:tab w:val="center" w:pos="590"/>
          <w:tab w:val="center" w:pos="1440"/>
          <w:tab w:val="left" w:pos="1872"/>
          <w:tab w:val="left" w:pos="9187"/>
        </w:tabs>
        <w:jc w:val="left"/>
      </w:pPr>
      <w:r w:rsidRPr="000C320A">
        <w:rPr>
          <w:b/>
        </w:rPr>
        <w:t>HISTORY OF LEGISLATIVE ACTIONS</w:t>
      </w:r>
    </w:p>
    <w:p w:rsidR="000C320A" w:rsidRDefault="000C320A" w:rsidP="000C320A">
      <w:pPr>
        <w:widowControl w:val="0"/>
        <w:tabs>
          <w:tab w:val="center" w:pos="590"/>
          <w:tab w:val="center" w:pos="1440"/>
          <w:tab w:val="left" w:pos="1872"/>
          <w:tab w:val="left" w:pos="9187"/>
        </w:tabs>
        <w:jc w:val="left"/>
      </w:pPr>
    </w:p>
    <w:p w:rsidR="000C320A" w:rsidRPr="000C320A" w:rsidRDefault="000C320A" w:rsidP="000C320A">
      <w:pPr>
        <w:widowControl w:val="0"/>
        <w:tabs>
          <w:tab w:val="center" w:pos="590"/>
          <w:tab w:val="center" w:pos="1440"/>
          <w:tab w:val="left" w:pos="1872"/>
          <w:tab w:val="left" w:pos="9187"/>
        </w:tabs>
        <w:jc w:val="left"/>
      </w:pPr>
      <w:r w:rsidRPr="000C320A">
        <w:rPr>
          <w:u w:val="single"/>
        </w:rPr>
        <w:tab/>
        <w:t>Date</w:t>
      </w:r>
      <w:r w:rsidRPr="000C320A">
        <w:rPr>
          <w:u w:val="single"/>
        </w:rPr>
        <w:tab/>
        <w:t>Body</w:t>
      </w:r>
      <w:r w:rsidRPr="000C320A">
        <w:rPr>
          <w:u w:val="single"/>
        </w:rPr>
        <w:tab/>
        <w:t>Action Description with journal page number</w:t>
      </w:r>
      <w:r w:rsidRPr="000C320A">
        <w:rPr>
          <w:u w:val="single"/>
        </w:rPr>
        <w:tab/>
      </w:r>
    </w:p>
    <w:p w:rsidR="006C474F" w:rsidRDefault="006C474F" w:rsidP="006C474F">
      <w:pPr>
        <w:widowControl w:val="0"/>
        <w:tabs>
          <w:tab w:val="right" w:pos="1008"/>
          <w:tab w:val="left" w:pos="1152"/>
          <w:tab w:val="left" w:pos="1872"/>
          <w:tab w:val="left" w:pos="9187"/>
        </w:tabs>
        <w:ind w:left="2088" w:hanging="2088"/>
        <w:jc w:val="left"/>
      </w:pPr>
      <w:r>
        <w:tab/>
        <w:t>12/10/2015</w:t>
      </w:r>
      <w:r>
        <w:tab/>
        <w:t>House</w:t>
      </w:r>
      <w:r>
        <w:tab/>
      </w:r>
      <w:r w:rsidRPr="00A128DB">
        <w:t>Prefiled</w:t>
      </w:r>
    </w:p>
    <w:p w:rsidR="006C474F" w:rsidRDefault="006C474F" w:rsidP="006C474F">
      <w:pPr>
        <w:widowControl w:val="0"/>
        <w:tabs>
          <w:tab w:val="right" w:pos="1008"/>
          <w:tab w:val="left" w:pos="1152"/>
          <w:tab w:val="left" w:pos="1872"/>
          <w:tab w:val="left" w:pos="9187"/>
        </w:tabs>
        <w:ind w:left="2088" w:hanging="2088"/>
        <w:jc w:val="left"/>
      </w:pPr>
      <w:r>
        <w:tab/>
        <w:t>12/10/2015</w:t>
      </w:r>
      <w:r>
        <w:tab/>
        <w:t>House</w:t>
      </w:r>
      <w:r>
        <w:tab/>
      </w:r>
      <w:r w:rsidRPr="00A128DB">
        <w:t xml:space="preserve">Referred to Committee on </w:t>
      </w:r>
      <w:r w:rsidRPr="00A128DB">
        <w:rPr>
          <w:b/>
        </w:rPr>
        <w:t>Ways and Means</w:t>
      </w:r>
    </w:p>
    <w:p w:rsidR="006C474F" w:rsidRDefault="006C474F" w:rsidP="006C474F">
      <w:pPr>
        <w:widowControl w:val="0"/>
        <w:tabs>
          <w:tab w:val="right" w:pos="1008"/>
          <w:tab w:val="left" w:pos="1152"/>
          <w:tab w:val="left" w:pos="1872"/>
          <w:tab w:val="left" w:pos="9187"/>
        </w:tabs>
        <w:ind w:left="2088" w:hanging="2088"/>
        <w:jc w:val="left"/>
      </w:pPr>
      <w:r>
        <w:tab/>
        <w:t>1/12/2016</w:t>
      </w:r>
      <w:r>
        <w:tab/>
        <w:t>House</w:t>
      </w:r>
      <w:r>
        <w:tab/>
      </w:r>
      <w:r w:rsidRPr="00A128DB">
        <w:t>Introduced and read first time (</w:t>
      </w:r>
      <w:hyperlink r:id="rId7" w:history="1">
        <w:r w:rsidRPr="0057632D">
          <w:rPr>
            <w:rStyle w:val="Hyperlink"/>
          </w:rPr>
          <w:t>House Journal</w:t>
        </w:r>
        <w:r w:rsidRPr="0057632D">
          <w:rPr>
            <w:rStyle w:val="Hyperlink"/>
          </w:rPr>
          <w:noBreakHyphen/>
          <w:t>page 110</w:t>
        </w:r>
      </w:hyperlink>
      <w:r w:rsidRPr="00A128DB">
        <w:t>)</w:t>
      </w:r>
    </w:p>
    <w:p w:rsidR="006C474F" w:rsidRDefault="006C474F" w:rsidP="006C474F">
      <w:pPr>
        <w:widowControl w:val="0"/>
        <w:tabs>
          <w:tab w:val="right" w:pos="1008"/>
          <w:tab w:val="left" w:pos="1152"/>
          <w:tab w:val="left" w:pos="1872"/>
          <w:tab w:val="left" w:pos="9187"/>
        </w:tabs>
        <w:ind w:left="2088" w:hanging="2088"/>
        <w:jc w:val="left"/>
      </w:pPr>
      <w:r>
        <w:tab/>
        <w:t>1/12/2016</w:t>
      </w:r>
      <w:r>
        <w:tab/>
        <w:t>House</w:t>
      </w:r>
      <w:r>
        <w:tab/>
      </w:r>
      <w:r w:rsidRPr="00A128DB">
        <w:t>Referred</w:t>
      </w:r>
      <w:r>
        <w:t xml:space="preserve"> to Committee on </w:t>
      </w:r>
      <w:r w:rsidRPr="00A128DB">
        <w:rPr>
          <w:b/>
        </w:rPr>
        <w:t>Ways and Means</w:t>
      </w:r>
      <w:r>
        <w:t xml:space="preserve"> </w:t>
      </w:r>
      <w:r w:rsidRPr="00A128DB">
        <w:t>(</w:t>
      </w:r>
      <w:hyperlink r:id="rId8" w:history="1">
        <w:r w:rsidRPr="0057632D">
          <w:rPr>
            <w:rStyle w:val="Hyperlink"/>
          </w:rPr>
          <w:t>House Journal</w:t>
        </w:r>
        <w:r w:rsidRPr="0057632D">
          <w:rPr>
            <w:rStyle w:val="Hyperlink"/>
          </w:rPr>
          <w:noBreakHyphen/>
          <w:t>page 110</w:t>
        </w:r>
      </w:hyperlink>
      <w:r w:rsidRPr="00A128DB">
        <w:t>)</w:t>
      </w:r>
    </w:p>
    <w:p w:rsidR="006C474F" w:rsidRDefault="006C474F" w:rsidP="006C474F">
      <w:pPr>
        <w:widowControl w:val="0"/>
        <w:tabs>
          <w:tab w:val="right" w:pos="1008"/>
          <w:tab w:val="left" w:pos="1152"/>
          <w:tab w:val="left" w:pos="1872"/>
          <w:tab w:val="left" w:pos="9187"/>
        </w:tabs>
        <w:ind w:left="2088" w:hanging="2088"/>
        <w:jc w:val="left"/>
      </w:pPr>
    </w:p>
    <w:p w:rsidR="000C320A" w:rsidRDefault="000C320A" w:rsidP="000C320A">
      <w:pPr>
        <w:widowControl w:val="0"/>
        <w:tabs>
          <w:tab w:val="right" w:pos="1008"/>
          <w:tab w:val="left" w:pos="1152"/>
          <w:tab w:val="left" w:pos="1872"/>
          <w:tab w:val="left" w:pos="9187"/>
        </w:tabs>
        <w:ind w:left="2088" w:hanging="2088"/>
        <w:jc w:val="left"/>
      </w:pPr>
      <w:r>
        <w:t xml:space="preserve">View the latest </w:t>
      </w:r>
      <w:hyperlink r:id="rId9" w:history="1">
        <w:r w:rsidRPr="000C320A">
          <w:rPr>
            <w:rStyle w:val="Hyperlink"/>
          </w:rPr>
          <w:t>legislative information</w:t>
        </w:r>
      </w:hyperlink>
      <w:r>
        <w:t xml:space="preserve"> at the website</w:t>
      </w:r>
    </w:p>
    <w:p w:rsidR="000C320A" w:rsidRDefault="000C320A" w:rsidP="000C320A">
      <w:pPr>
        <w:widowControl w:val="0"/>
        <w:tabs>
          <w:tab w:val="right" w:pos="1008"/>
          <w:tab w:val="left" w:pos="1152"/>
          <w:tab w:val="left" w:pos="1872"/>
          <w:tab w:val="left" w:pos="9187"/>
        </w:tabs>
        <w:ind w:left="2088" w:hanging="2088"/>
        <w:jc w:val="left"/>
      </w:pPr>
    </w:p>
    <w:p w:rsidR="000C320A" w:rsidRPr="000C320A" w:rsidRDefault="000C320A" w:rsidP="000C320A">
      <w:pPr>
        <w:widowControl w:val="0"/>
        <w:tabs>
          <w:tab w:val="right" w:pos="1008"/>
          <w:tab w:val="left" w:pos="1152"/>
          <w:tab w:val="left" w:pos="1872"/>
          <w:tab w:val="left" w:pos="9187"/>
        </w:tabs>
        <w:ind w:left="2088" w:hanging="2088"/>
        <w:jc w:val="left"/>
      </w:pPr>
    </w:p>
    <w:p w:rsidR="000C320A" w:rsidRDefault="000C320A" w:rsidP="000C320A">
      <w:pPr>
        <w:widowControl w:val="0"/>
        <w:jc w:val="left"/>
      </w:pPr>
      <w:r w:rsidRPr="000C320A">
        <w:rPr>
          <w:b/>
        </w:rPr>
        <w:t>VERSIONS OF THIS BILL</w:t>
      </w:r>
    </w:p>
    <w:p w:rsidR="000C320A" w:rsidRDefault="000C320A" w:rsidP="000C320A">
      <w:pPr>
        <w:widowControl w:val="0"/>
        <w:jc w:val="left"/>
      </w:pPr>
    </w:p>
    <w:p w:rsidR="000C320A" w:rsidRDefault="0057632D" w:rsidP="000C320A">
      <w:pPr>
        <w:widowControl w:val="0"/>
        <w:jc w:val="left"/>
      </w:pPr>
      <w:hyperlink r:id="rId10" w:history="1">
        <w:r w:rsidR="000C320A">
          <w:rPr>
            <w:rStyle w:val="Hyperlink"/>
          </w:rPr>
          <w:t>12/10/2015</w:t>
        </w:r>
      </w:hyperlink>
    </w:p>
    <w:p w:rsidR="000C320A" w:rsidRDefault="000C320A" w:rsidP="000C320A"/>
    <w:p w:rsidR="000C320A" w:rsidRDefault="000C320A" w:rsidP="000C320A">
      <w:pPr>
        <w:sectPr w:rsidR="000C320A" w:rsidSect="000C320A">
          <w:pgSz w:w="12240" w:h="15840" w:code="1"/>
          <w:pgMar w:top="1080" w:right="1440" w:bottom="1080" w:left="1440" w:header="720" w:footer="720" w:gutter="0"/>
          <w:cols w:space="720"/>
          <w:noEndnote/>
          <w:docGrid w:linePitch="360"/>
        </w:sectPr>
      </w:pPr>
    </w:p>
    <w:p w:rsidR="00FD1367" w:rsidRDefault="00FD1367" w:rsidP="00C67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09B" w:rsidRDefault="00C6709B" w:rsidP="00C67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09B" w:rsidRDefault="00C6709B" w:rsidP="00C67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09B" w:rsidRDefault="00C6709B" w:rsidP="00C67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09B" w:rsidRDefault="00C6709B" w:rsidP="00C67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09B" w:rsidRDefault="00C6709B" w:rsidP="00C67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09B" w:rsidRDefault="00C6709B" w:rsidP="00C67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1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3DE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1B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AMEND THE CODE OF LAWS OF SOUTH CAROLINA, 1976, BY ADDING SECTION 60</w:t>
      </w:r>
      <w:r w:rsidR="00746FD8">
        <w:rPr>
          <w:color w:val="000000" w:themeColor="text1"/>
          <w:u w:color="000000" w:themeColor="text1"/>
        </w:rPr>
        <w:noBreakHyphen/>
      </w:r>
      <w:r>
        <w:rPr>
          <w:color w:val="000000" w:themeColor="text1"/>
          <w:u w:color="000000" w:themeColor="text1"/>
        </w:rPr>
        <w:t>17</w:t>
      </w:r>
      <w:r w:rsidR="00746FD8">
        <w:rPr>
          <w:color w:val="000000" w:themeColor="text1"/>
          <w:u w:color="000000" w:themeColor="text1"/>
        </w:rPr>
        <w:noBreakHyphen/>
      </w:r>
      <w:r>
        <w:rPr>
          <w:color w:val="000000" w:themeColor="text1"/>
          <w:u w:color="000000" w:themeColor="text1"/>
        </w:rPr>
        <w:t>50 SO AS TO ESTABLISH</w:t>
      </w:r>
      <w:r w:rsidRPr="0003683F">
        <w:rPr>
          <w:color w:val="000000" w:themeColor="text1"/>
          <w:u w:color="000000" w:themeColor="text1"/>
        </w:rPr>
        <w:t xml:space="preserve"> THE SOUTH CAROLINA INFANTRY BATTLE FLAG OF THE CONFEDERATE STATES OF AMERICA COMMISSION TO RAISE PRIVATE FUNDS AND TO RECEIVE GIFTS AND GRANTS </w:t>
      </w:r>
      <w:r>
        <w:rPr>
          <w:color w:val="000000" w:themeColor="text1"/>
          <w:u w:color="000000" w:themeColor="text1"/>
        </w:rPr>
        <w:t>FOR THE APPROPRIATE DISPLAY AND MAINTENANCE OF</w:t>
      </w:r>
      <w:r w:rsidRPr="0003683F">
        <w:rPr>
          <w:color w:val="000000" w:themeColor="text1"/>
          <w:u w:color="000000" w:themeColor="text1"/>
        </w:rPr>
        <w:t xml:space="preserve"> THE SOUTH CAROLINA INFANTRY BATTLE FLAG OF THE CONFEDERATE STATES OF AMERICA</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3DE1" w:rsidRDefault="00493D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3DE1" w:rsidRDefault="00493D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B66" w:rsidRPr="0003683F" w:rsidRDefault="00493DE1" w:rsidP="009E1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E1B66" w:rsidRPr="0003683F">
        <w:rPr>
          <w:color w:val="000000" w:themeColor="text1"/>
          <w:u w:color="000000" w:themeColor="text1"/>
        </w:rPr>
        <w:t>Chapter 17, Title 60 of the 1976 Code is amended by adding:</w:t>
      </w:r>
    </w:p>
    <w:p w:rsidR="009E1B66" w:rsidRPr="0003683F" w:rsidRDefault="009E1B66" w:rsidP="009E1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1B66" w:rsidRPr="00F0559C" w:rsidRDefault="009E1B66" w:rsidP="009E1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683F">
        <w:rPr>
          <w:color w:val="000000" w:themeColor="text1"/>
          <w:u w:color="000000" w:themeColor="text1"/>
        </w:rPr>
        <w:tab/>
        <w:t>“Section 60</w:t>
      </w:r>
      <w:r w:rsidR="00746FD8">
        <w:rPr>
          <w:color w:val="000000" w:themeColor="text1"/>
          <w:u w:color="000000" w:themeColor="text1"/>
        </w:rPr>
        <w:noBreakHyphen/>
      </w:r>
      <w:r w:rsidRPr="0003683F">
        <w:rPr>
          <w:color w:val="000000" w:themeColor="text1"/>
          <w:u w:color="000000" w:themeColor="text1"/>
        </w:rPr>
        <w:t>17</w:t>
      </w:r>
      <w:r w:rsidR="00746FD8">
        <w:rPr>
          <w:color w:val="000000" w:themeColor="text1"/>
          <w:u w:color="000000" w:themeColor="text1"/>
        </w:rPr>
        <w:noBreakHyphen/>
      </w:r>
      <w:r w:rsidRPr="0003683F">
        <w:rPr>
          <w:color w:val="000000" w:themeColor="text1"/>
          <w:u w:color="000000" w:themeColor="text1"/>
        </w:rPr>
        <w:t>50.</w:t>
      </w:r>
      <w:r w:rsidRPr="0003683F">
        <w:rPr>
          <w:color w:val="000000" w:themeColor="text1"/>
          <w:u w:color="000000" w:themeColor="text1"/>
        </w:rPr>
        <w:tab/>
        <w:t>(A)</w:t>
      </w:r>
      <w:r w:rsidRPr="0003683F">
        <w:rPr>
          <w:color w:val="000000" w:themeColor="text1"/>
          <w:u w:color="000000" w:themeColor="text1"/>
        </w:rPr>
        <w:tab/>
        <w:t xml:space="preserve">There is established the South Carolina Infantry Battle Flag of the Confederate States of America Commission to raise private funds and to receive gifts and grants </w:t>
      </w:r>
      <w:r>
        <w:rPr>
          <w:color w:val="000000" w:themeColor="text1"/>
          <w:u w:color="000000" w:themeColor="text1"/>
        </w:rPr>
        <w:t>for the appropriate</w:t>
      </w:r>
      <w:r w:rsidRPr="0003683F">
        <w:rPr>
          <w:color w:val="000000" w:themeColor="text1"/>
          <w:u w:color="000000" w:themeColor="text1"/>
        </w:rPr>
        <w:t xml:space="preserve"> display and maint</w:t>
      </w:r>
      <w:r>
        <w:rPr>
          <w:color w:val="000000" w:themeColor="text1"/>
          <w:u w:color="000000" w:themeColor="text1"/>
        </w:rPr>
        <w:t>e</w:t>
      </w:r>
      <w:r w:rsidRPr="0003683F">
        <w:rPr>
          <w:color w:val="000000" w:themeColor="text1"/>
          <w:u w:color="000000" w:themeColor="text1"/>
        </w:rPr>
        <w:t>n</w:t>
      </w:r>
      <w:r>
        <w:rPr>
          <w:color w:val="000000" w:themeColor="text1"/>
          <w:u w:color="000000" w:themeColor="text1"/>
        </w:rPr>
        <w:t>ance</w:t>
      </w:r>
      <w:r w:rsidRPr="0003683F">
        <w:rPr>
          <w:color w:val="000000" w:themeColor="text1"/>
          <w:u w:color="000000" w:themeColor="text1"/>
        </w:rPr>
        <w:t xml:space="preserve"> </w:t>
      </w:r>
      <w:r w:rsidR="00A271E6">
        <w:rPr>
          <w:color w:val="000000" w:themeColor="text1"/>
          <w:u w:color="000000" w:themeColor="text1"/>
        </w:rPr>
        <w:t xml:space="preserve">of </w:t>
      </w:r>
      <w:r w:rsidRPr="0003683F">
        <w:rPr>
          <w:color w:val="000000" w:themeColor="text1"/>
          <w:u w:color="000000" w:themeColor="text1"/>
        </w:rPr>
        <w:t>the South Carolina Infantry Battle Flag of the Confederate States of America</w:t>
      </w:r>
      <w:r>
        <w:rPr>
          <w:color w:val="000000" w:themeColor="text1"/>
          <w:u w:color="000000" w:themeColor="text1"/>
        </w:rPr>
        <w:t xml:space="preserve">, including the personnel necessary for the appropriate display and maintenance.  </w:t>
      </w:r>
      <w:r>
        <w:t xml:space="preserve">The commission in this regard shall </w:t>
      </w:r>
      <w:r w:rsidR="00A271E6">
        <w:t>create</w:t>
      </w:r>
      <w:r>
        <w:t xml:space="preserve"> a tax</w:t>
      </w:r>
      <w:r w:rsidR="00746FD8">
        <w:noBreakHyphen/>
      </w:r>
      <w:r>
        <w:t xml:space="preserve">exempt nonprofit corporation the purpose of which </w:t>
      </w:r>
      <w:r w:rsidR="00A271E6">
        <w:t>is</w:t>
      </w:r>
      <w:r>
        <w:t xml:space="preserve"> to receive and disburse funds for the purpose for which the commission was established.</w:t>
      </w:r>
      <w:r w:rsidRPr="0003683F">
        <w:rPr>
          <w:color w:val="000000" w:themeColor="text1"/>
          <w:u w:color="000000" w:themeColor="text1"/>
        </w:rPr>
        <w:t xml:space="preserve">  The staff of the Department of Administration shall assist the commission with the preparation and maintenance of financial records for the purpose of ensuring proper accounting of the records. The financial records are public records for purposes of the Freedom of Information Act, except that the names of anonymous donors shall not be disclosed. </w:t>
      </w:r>
    </w:p>
    <w:p w:rsidR="009E1B66" w:rsidRDefault="009E1B66" w:rsidP="009E1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03683F">
        <w:rPr>
          <w:color w:val="000000" w:themeColor="text1"/>
          <w:u w:color="000000" w:themeColor="text1"/>
        </w:rPr>
        <w:t xml:space="preserve">Four members of the commission must be appointed by the President Pro Tempore of the Senate, four members must be appointed by the Speaker of the House of Representatives, and one member must be appointed by the Governor. </w:t>
      </w:r>
      <w:r w:rsidR="00743560">
        <w:rPr>
          <w:color w:val="000000" w:themeColor="text1"/>
          <w:u w:color="000000" w:themeColor="text1"/>
        </w:rPr>
        <w:t>M</w:t>
      </w:r>
      <w:r w:rsidRPr="0003683F">
        <w:rPr>
          <w:color w:val="000000" w:themeColor="text1"/>
          <w:u w:color="000000" w:themeColor="text1"/>
        </w:rPr>
        <w:t xml:space="preserve">embers of the General </w:t>
      </w:r>
      <w:r>
        <w:rPr>
          <w:color w:val="000000" w:themeColor="text1"/>
          <w:u w:color="000000" w:themeColor="text1"/>
        </w:rPr>
        <w:t xml:space="preserve">Assembly may </w:t>
      </w:r>
      <w:r w:rsidR="00743560">
        <w:rPr>
          <w:color w:val="000000" w:themeColor="text1"/>
          <w:u w:color="000000" w:themeColor="text1"/>
        </w:rPr>
        <w:t xml:space="preserve">not </w:t>
      </w:r>
      <w:r>
        <w:rPr>
          <w:color w:val="000000" w:themeColor="text1"/>
          <w:u w:color="000000" w:themeColor="text1"/>
        </w:rPr>
        <w:t>be appointed to the</w:t>
      </w:r>
      <w:r w:rsidRPr="0003683F">
        <w:rPr>
          <w:color w:val="000000" w:themeColor="text1"/>
          <w:u w:color="000000" w:themeColor="text1"/>
        </w:rPr>
        <w:t xml:space="preserve"> commission. </w:t>
      </w:r>
    </w:p>
    <w:p w:rsidR="009E1B66" w:rsidRDefault="00743560" w:rsidP="009E1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E1B66" w:rsidRPr="0003683F">
        <w:rPr>
          <w:color w:val="000000" w:themeColor="text1"/>
          <w:u w:color="000000" w:themeColor="text1"/>
        </w:rPr>
        <w:t>The commission shall elect a chairman, vice chairman, and</w:t>
      </w:r>
      <w:r w:rsidR="00A271E6">
        <w:rPr>
          <w:color w:val="000000" w:themeColor="text1"/>
          <w:u w:color="000000" w:themeColor="text1"/>
        </w:rPr>
        <w:t xml:space="preserve"> </w:t>
      </w:r>
      <w:r w:rsidR="009E1B66" w:rsidRPr="0003683F">
        <w:rPr>
          <w:color w:val="000000" w:themeColor="text1"/>
          <w:u w:color="000000" w:themeColor="text1"/>
        </w:rPr>
        <w:t xml:space="preserve">other officers as appropriate from its membership. </w:t>
      </w:r>
      <w:r w:rsidR="009E1B66">
        <w:rPr>
          <w:color w:val="000000" w:themeColor="text1"/>
          <w:u w:color="000000" w:themeColor="text1"/>
        </w:rPr>
        <w:t xml:space="preserve"> </w:t>
      </w:r>
      <w:r w:rsidR="009E1B66" w:rsidRPr="0003683F">
        <w:rPr>
          <w:color w:val="000000" w:themeColor="text1"/>
          <w:u w:color="000000" w:themeColor="text1"/>
        </w:rPr>
        <w:t>Commission members are not entitled to receive the subsistence, mileage, and per diem otherwise provided by law for members of state board</w:t>
      </w:r>
      <w:r w:rsidR="009E1B66">
        <w:rPr>
          <w:color w:val="000000" w:themeColor="text1"/>
          <w:u w:color="000000" w:themeColor="text1"/>
        </w:rPr>
        <w:t>s, committees, and commissions.</w:t>
      </w:r>
    </w:p>
    <w:p w:rsidR="00493DE1" w:rsidRPr="00B21B90" w:rsidRDefault="009E1B66" w:rsidP="00B2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Donations to the commission may be deducted from South Carolina taxable income.”</w:t>
      </w:r>
    </w:p>
    <w:p w:rsidR="00493DE1" w:rsidRDefault="00493D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DE1" w:rsidRDefault="00493D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E1B66">
        <w:t>2</w:t>
      </w:r>
      <w:r>
        <w:t>.</w:t>
      </w:r>
      <w:r>
        <w:tab/>
        <w:t>This act takes effect upon approval by the Governor.</w:t>
      </w:r>
    </w:p>
    <w:p w:rsidR="00904E16" w:rsidRDefault="00746F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320A" w:rsidRDefault="000C320A" w:rsidP="000C320A">
      <w:pPr>
        <w:suppressAutoHyphens/>
      </w:pPr>
    </w:p>
    <w:sectPr w:rsidR="000C320A" w:rsidSect="000C320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3DE1" w:rsidRDefault="00493DE1" w:rsidP="009F0C77">
      <w:r>
        <w:separator/>
      </w:r>
    </w:p>
  </w:endnote>
  <w:endnote w:type="continuationSeparator" w:id="0">
    <w:p w:rsidR="00493DE1" w:rsidRDefault="00493D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4A24E4-A512-496A-A89A-B7164CC2A2CD}"/>
    <w:embedBold r:id="rId2" w:fontKey="{2E104431-7F63-424B-A0F1-736DA3F4C09E}"/>
  </w:font>
  <w:font w:name="Calibri">
    <w:panose1 w:val="020F0502020204030204"/>
    <w:charset w:val="00"/>
    <w:family w:val="swiss"/>
    <w:pitch w:val="variable"/>
    <w:sig w:usb0="E00002FF" w:usb1="4000ACFF" w:usb2="00000001" w:usb3="00000000" w:csb0="0000019F" w:csb1="00000000"/>
    <w:embedRegular r:id="rId3" w:fontKey="{A9EAC9EF-14E7-4723-9886-01FAD63F561A}"/>
  </w:font>
  <w:font w:name="Segoe UI">
    <w:panose1 w:val="020B0502040204020203"/>
    <w:charset w:val="00"/>
    <w:family w:val="swiss"/>
    <w:pitch w:val="variable"/>
    <w:sig w:usb0="E10022FF" w:usb1="C000E47F" w:usb2="00000029" w:usb3="00000000" w:csb0="000001DF" w:csb1="00000000"/>
    <w:embedRegular r:id="rId4" w:fontKey="{19CF2269-D36B-44AD-933B-B0E6FD54FEF2}"/>
  </w:font>
  <w:font w:name="Cambria">
    <w:panose1 w:val="02040503050406030204"/>
    <w:charset w:val="00"/>
    <w:family w:val="roman"/>
    <w:pitch w:val="variable"/>
    <w:sig w:usb0="E00002FF" w:usb1="400004FF" w:usb2="00000000" w:usb3="00000000" w:csb0="0000019F" w:csb1="00000000"/>
    <w:embedRegular r:id="rId5" w:fontKey="{FEB1F9BD-C82F-4746-AD6B-E205E5E476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20A" w:rsidRPr="00FD1367" w:rsidRDefault="000C320A" w:rsidP="00FD1367">
    <w:pPr>
      <w:pStyle w:val="Footer"/>
      <w:tabs>
        <w:tab w:val="clear" w:pos="4680"/>
        <w:tab w:val="clear" w:pos="9360"/>
        <w:tab w:val="center" w:pos="2995"/>
      </w:tabs>
      <w:spacing w:before="120"/>
    </w:pPr>
    <w:r>
      <w:t>[4576]</w:t>
    </w:r>
    <w:r>
      <w:tab/>
    </w:r>
    <w:r>
      <w:fldChar w:fldCharType="begin"/>
    </w:r>
    <w:r>
      <w:instrText xml:space="preserve"> PAGE  \* MERGEFORMAT </w:instrText>
    </w:r>
    <w:r>
      <w:fldChar w:fldCharType="separate"/>
    </w:r>
    <w:r w:rsidR="0057632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3DE1" w:rsidRDefault="00493DE1" w:rsidP="009F0C77">
      <w:r>
        <w:separator/>
      </w:r>
    </w:p>
  </w:footnote>
  <w:footnote w:type="continuationSeparator" w:id="0">
    <w:p w:rsidR="00493DE1" w:rsidRDefault="00493D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11DG16"/>
    <w:docVar w:name="CoverBillType" w:val="b"/>
    <w:docVar w:name="docpath" w:val="L:\Council\bills\BBM\9411DG16.DOCX"/>
    <w:docVar w:name="dvBillNumber" w:val="4576"/>
    <w:docVar w:name="dvBillNumberPrefix" w:val="H. "/>
    <w:docVar w:name="dvOriginalBody" w:val="House"/>
    <w:docVar w:name="dvSteno" w:val="BBM"/>
    <w:docVar w:name="NameofBody" w:val="h"/>
    <w:docVar w:name="vgroup2" w:val="Council"/>
  </w:docVars>
  <w:rsids>
    <w:rsidRoot w:val="00493DE1"/>
    <w:rsid w:val="00011869"/>
    <w:rsid w:val="00015CD6"/>
    <w:rsid w:val="000C320A"/>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3DE1"/>
    <w:rsid w:val="004B273E"/>
    <w:rsid w:val="004E7D54"/>
    <w:rsid w:val="005273C6"/>
    <w:rsid w:val="00530A69"/>
    <w:rsid w:val="00545593"/>
    <w:rsid w:val="0057632D"/>
    <w:rsid w:val="00577C6C"/>
    <w:rsid w:val="005C2FE2"/>
    <w:rsid w:val="005E2BC9"/>
    <w:rsid w:val="00605102"/>
    <w:rsid w:val="006215AA"/>
    <w:rsid w:val="006913C9"/>
    <w:rsid w:val="0069470D"/>
    <w:rsid w:val="006C474F"/>
    <w:rsid w:val="00714B45"/>
    <w:rsid w:val="00734F00"/>
    <w:rsid w:val="00743560"/>
    <w:rsid w:val="00746FD8"/>
    <w:rsid w:val="007914BB"/>
    <w:rsid w:val="007A70AE"/>
    <w:rsid w:val="008362E8"/>
    <w:rsid w:val="008A1768"/>
    <w:rsid w:val="008F0F33"/>
    <w:rsid w:val="008F4429"/>
    <w:rsid w:val="00904E16"/>
    <w:rsid w:val="0094021A"/>
    <w:rsid w:val="009B44AF"/>
    <w:rsid w:val="009C6A0B"/>
    <w:rsid w:val="009E1B66"/>
    <w:rsid w:val="009F0C77"/>
    <w:rsid w:val="009F4DD1"/>
    <w:rsid w:val="00A271E6"/>
    <w:rsid w:val="00A41684"/>
    <w:rsid w:val="00A64E80"/>
    <w:rsid w:val="00A72BCD"/>
    <w:rsid w:val="00A741D9"/>
    <w:rsid w:val="00A833AB"/>
    <w:rsid w:val="00A9741D"/>
    <w:rsid w:val="00AD4B17"/>
    <w:rsid w:val="00B21B90"/>
    <w:rsid w:val="00B412D4"/>
    <w:rsid w:val="00BB5706"/>
    <w:rsid w:val="00BE3C22"/>
    <w:rsid w:val="00C0345E"/>
    <w:rsid w:val="00C3483A"/>
    <w:rsid w:val="00C56BBD"/>
    <w:rsid w:val="00C6709B"/>
    <w:rsid w:val="00C74E9D"/>
    <w:rsid w:val="00C82FD3"/>
    <w:rsid w:val="00C92819"/>
    <w:rsid w:val="00CC6B7B"/>
    <w:rsid w:val="00CD2089"/>
    <w:rsid w:val="00D73A67"/>
    <w:rsid w:val="00D970A9"/>
    <w:rsid w:val="00DD1259"/>
    <w:rsid w:val="00DF3845"/>
    <w:rsid w:val="00E41911"/>
    <w:rsid w:val="00E73D9F"/>
    <w:rsid w:val="00E92EEF"/>
    <w:rsid w:val="00EF2368"/>
    <w:rsid w:val="00F24442"/>
    <w:rsid w:val="00F50AE3"/>
    <w:rsid w:val="00F656BA"/>
    <w:rsid w:val="00F67CF1"/>
    <w:rsid w:val="00F840F0"/>
    <w:rsid w:val="00FA4AA0"/>
    <w:rsid w:val="00FB0D0D"/>
    <w:rsid w:val="00FB43B4"/>
    <w:rsid w:val="00FD136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959C60-FF85-4E41-9493-3DED4E915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27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273E"/>
    <w:rPr>
      <w:rFonts w:ascii="Segoe UI" w:eastAsia="Times New Roman" w:hAnsi="Segoe UI" w:cs="Segoe UI"/>
      <w:sz w:val="18"/>
      <w:szCs w:val="18"/>
    </w:rPr>
  </w:style>
  <w:style w:type="character" w:styleId="Hyperlink">
    <w:name w:val="Hyperlink"/>
    <w:basedOn w:val="DefaultParagraphFont"/>
    <w:uiPriority w:val="99"/>
    <w:unhideWhenUsed/>
    <w:rsid w:val="000C32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576_20151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7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D55C9-382D-498D-B02B-6B4BE46C5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488</Words>
  <Characters>2783</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4576: SC Infantry Battle Flag of the Confederate States of America Commission - South Carolina Legislature Online</dc:title>
  <dc:creator>BRENDA MELTON</dc:creator>
  <cp:lastModifiedBy>N Cumfer</cp:lastModifiedBy>
  <cp:revision>2</cp:revision>
  <cp:lastPrinted>2015-12-10T14:49:00Z</cp:lastPrinted>
  <dcterms:created xsi:type="dcterms:W3CDTF">2016-12-02T19:13:00Z</dcterms:created>
  <dcterms:modified xsi:type="dcterms:W3CDTF">2016-12-02T19:13:00Z</dcterms:modified>
</cp:coreProperties>
</file>