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3580B">
        <w:rPr>
          <w:rFonts w:eastAsia="Times New Roman" w:cs="Times New Roman"/>
          <w:b/>
          <w:szCs w:val="20"/>
        </w:rPr>
        <w:t>South Carolina General Assembly</w:t>
      </w: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3580B">
        <w:rPr>
          <w:rFonts w:eastAsia="Times New Roman" w:cs="Times New Roman"/>
          <w:szCs w:val="20"/>
        </w:rPr>
        <w:t>121st Session, 2015-2016</w:t>
      </w: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80B" w:rsidRPr="0053580B" w:rsidRDefault="00074CEA"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A147, R151, H4666</w:t>
      </w: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80B">
        <w:rPr>
          <w:rFonts w:eastAsia="Times New Roman" w:cs="Times New Roman"/>
          <w:b/>
          <w:szCs w:val="20"/>
        </w:rPr>
        <w:t>STATUS INFORMATION</w:t>
      </w: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80B">
        <w:rPr>
          <w:rFonts w:eastAsia="Times New Roman" w:cs="Times New Roman"/>
          <w:szCs w:val="20"/>
        </w:rPr>
        <w:t>General Bill</w:t>
      </w: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80B">
        <w:rPr>
          <w:rFonts w:eastAsia="Times New Roman" w:cs="Times New Roman"/>
          <w:szCs w:val="20"/>
        </w:rPr>
        <w:t>Sponsors: Reps. Pope, Bales, Erickson, Clyburn, Hardee, Jefferson, M.S. McLeod, McKnight, Knight, Hicks, Bamberg, Hosey, Newton, Jordan, Tinkler, George, Gilliard, Mack, Limehouse, R.L. Brown, Hayes, Herbkersman, Norman, Ridgeway, Rivers, Whitmire, Henegan, Tallon, Mitchell, Whipper and W.J. McLeod</w:t>
      </w: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80B">
        <w:rPr>
          <w:rFonts w:eastAsia="Times New Roman" w:cs="Times New Roman"/>
          <w:szCs w:val="20"/>
        </w:rPr>
        <w:t>Document Path: l:\council\bills\ms\7198ahb16.docx</w:t>
      </w: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80B">
        <w:rPr>
          <w:rFonts w:eastAsia="Times New Roman" w:cs="Times New Roman"/>
          <w:szCs w:val="20"/>
        </w:rPr>
        <w:t>Companion/Similar bill(s): 971</w:t>
      </w: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1635" w:rsidRDefault="00721635"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13, 2016</w:t>
      </w:r>
    </w:p>
    <w:p w:rsidR="00721635" w:rsidRDefault="00721635"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16, 2016</w:t>
      </w:r>
    </w:p>
    <w:p w:rsidR="00721635" w:rsidRDefault="00721635"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11, 2016</w:t>
      </w:r>
    </w:p>
    <w:p w:rsidR="00721635" w:rsidRDefault="00721635"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8, 2016</w:t>
      </w:r>
    </w:p>
    <w:p w:rsidR="00721635" w:rsidRDefault="00721635"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15, 2016, Signed</w:t>
      </w:r>
    </w:p>
    <w:p w:rsidR="00721635" w:rsidRDefault="00721635"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80B">
        <w:rPr>
          <w:rFonts w:eastAsia="Times New Roman" w:cs="Times New Roman"/>
          <w:szCs w:val="20"/>
        </w:rPr>
        <w:t>Summary: Domestic Violence Fatality Review Committee</w:t>
      </w: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80B" w:rsidRPr="0053580B" w:rsidRDefault="0053580B" w:rsidP="0053580B">
      <w:pPr>
        <w:widowControl w:val="0"/>
        <w:tabs>
          <w:tab w:val="center" w:pos="590"/>
          <w:tab w:val="center" w:pos="1440"/>
          <w:tab w:val="left" w:pos="1872"/>
          <w:tab w:val="left" w:pos="9187"/>
        </w:tabs>
        <w:rPr>
          <w:rFonts w:eastAsia="Times New Roman" w:cs="Times New Roman"/>
          <w:szCs w:val="20"/>
        </w:rPr>
      </w:pPr>
      <w:r w:rsidRPr="0053580B">
        <w:rPr>
          <w:rFonts w:eastAsia="Times New Roman" w:cs="Times New Roman"/>
          <w:b/>
          <w:szCs w:val="20"/>
        </w:rPr>
        <w:t>HISTORY OF LEGISLATIVE ACTIONS</w:t>
      </w:r>
    </w:p>
    <w:p w:rsidR="0053580B" w:rsidRPr="0053580B" w:rsidRDefault="0053580B" w:rsidP="0053580B">
      <w:pPr>
        <w:widowControl w:val="0"/>
        <w:tabs>
          <w:tab w:val="center" w:pos="590"/>
          <w:tab w:val="center" w:pos="1440"/>
          <w:tab w:val="left" w:pos="1872"/>
          <w:tab w:val="left" w:pos="9187"/>
        </w:tabs>
        <w:rPr>
          <w:rFonts w:eastAsia="Times New Roman" w:cs="Times New Roman"/>
          <w:szCs w:val="20"/>
        </w:rPr>
      </w:pPr>
    </w:p>
    <w:p w:rsidR="0053580B" w:rsidRPr="0053580B" w:rsidRDefault="0053580B" w:rsidP="0053580B">
      <w:pPr>
        <w:widowControl w:val="0"/>
        <w:tabs>
          <w:tab w:val="center" w:pos="590"/>
          <w:tab w:val="center" w:pos="1440"/>
          <w:tab w:val="left" w:pos="1872"/>
          <w:tab w:val="left" w:pos="9187"/>
        </w:tabs>
        <w:rPr>
          <w:rFonts w:eastAsia="Times New Roman" w:cs="Times New Roman"/>
          <w:szCs w:val="20"/>
        </w:rPr>
      </w:pPr>
      <w:r w:rsidRPr="0053580B">
        <w:rPr>
          <w:rFonts w:eastAsia="Times New Roman" w:cs="Times New Roman"/>
          <w:szCs w:val="20"/>
          <w:u w:val="single"/>
        </w:rPr>
        <w:tab/>
        <w:t>Date</w:t>
      </w:r>
      <w:r w:rsidRPr="0053580B">
        <w:rPr>
          <w:rFonts w:eastAsia="Times New Roman" w:cs="Times New Roman"/>
          <w:szCs w:val="20"/>
          <w:u w:val="single"/>
        </w:rPr>
        <w:tab/>
        <w:t>Body</w:t>
      </w:r>
      <w:r w:rsidRPr="0053580B">
        <w:rPr>
          <w:rFonts w:eastAsia="Times New Roman" w:cs="Times New Roman"/>
          <w:szCs w:val="20"/>
          <w:u w:val="single"/>
        </w:rPr>
        <w:tab/>
        <w:t>Action Description with journal page number</w:t>
      </w:r>
      <w:r w:rsidRPr="0053580B">
        <w:rPr>
          <w:rFonts w:eastAsia="Times New Roman" w:cs="Times New Roman"/>
          <w:szCs w:val="20"/>
          <w:u w:val="single"/>
        </w:rPr>
        <w:tab/>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House</w:t>
      </w:r>
      <w:r>
        <w:rPr>
          <w:rFonts w:cs="Times New Roman"/>
        </w:rPr>
        <w:tab/>
      </w:r>
      <w:r w:rsidRPr="00FF6561">
        <w:rPr>
          <w:rFonts w:cs="Times New Roman"/>
        </w:rPr>
        <w:t>Introduced and read first time (</w:t>
      </w:r>
      <w:hyperlink r:id="rId7" w:history="1">
        <w:r w:rsidRPr="004E4AC4">
          <w:rPr>
            <w:rStyle w:val="Hyperlink"/>
            <w:rFonts w:cs="Times New Roman"/>
          </w:rPr>
          <w:t>House Journal</w:t>
        </w:r>
        <w:r w:rsidRPr="004E4AC4">
          <w:rPr>
            <w:rStyle w:val="Hyperlink"/>
            <w:rFonts w:cs="Times New Roman"/>
          </w:rPr>
          <w:noBreakHyphen/>
          <w:t>page 15</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House</w:t>
      </w:r>
      <w:r>
        <w:rPr>
          <w:rFonts w:cs="Times New Roman"/>
        </w:rPr>
        <w:tab/>
      </w:r>
      <w:r w:rsidRPr="00FF6561">
        <w:rPr>
          <w:rFonts w:cs="Times New Roman"/>
        </w:rPr>
        <w:t>Ref</w:t>
      </w:r>
      <w:r>
        <w:rPr>
          <w:rFonts w:cs="Times New Roman"/>
        </w:rPr>
        <w:t xml:space="preserve">erred to Committee on </w:t>
      </w:r>
      <w:r w:rsidRPr="00FF6561">
        <w:rPr>
          <w:rFonts w:cs="Times New Roman"/>
          <w:b/>
        </w:rPr>
        <w:t>Judiciary</w:t>
      </w:r>
      <w:r>
        <w:rPr>
          <w:rFonts w:cs="Times New Roman"/>
        </w:rPr>
        <w:t xml:space="preserve"> </w:t>
      </w:r>
      <w:r w:rsidRPr="00FF6561">
        <w:rPr>
          <w:rFonts w:cs="Times New Roman"/>
        </w:rPr>
        <w:t>(</w:t>
      </w:r>
      <w:hyperlink r:id="rId8" w:history="1">
        <w:r w:rsidRPr="004E4AC4">
          <w:rPr>
            <w:rStyle w:val="Hyperlink"/>
            <w:rFonts w:cs="Times New Roman"/>
          </w:rPr>
          <w:t>House Journal</w:t>
        </w:r>
        <w:r w:rsidRPr="004E4AC4">
          <w:rPr>
            <w:rStyle w:val="Hyperlink"/>
            <w:rFonts w:cs="Times New Roman"/>
          </w:rPr>
          <w:noBreakHyphen/>
          <w:t>page 15</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1/14/2016</w:t>
      </w:r>
      <w:r>
        <w:rPr>
          <w:rFonts w:cs="Times New Roman"/>
        </w:rPr>
        <w:tab/>
        <w:t>House</w:t>
      </w:r>
      <w:r>
        <w:rPr>
          <w:rFonts w:cs="Times New Roman"/>
        </w:rPr>
        <w:tab/>
      </w:r>
      <w:r w:rsidRPr="00FF6561">
        <w:rPr>
          <w:rFonts w:cs="Times New Roman"/>
        </w:rPr>
        <w:t>Member(s) request name added as sponsor: Henegan</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House</w:t>
      </w:r>
      <w:r>
        <w:rPr>
          <w:rFonts w:cs="Times New Roman"/>
        </w:rPr>
        <w:tab/>
      </w:r>
      <w:r w:rsidRPr="00FF6561">
        <w:rPr>
          <w:rFonts w:cs="Times New Roman"/>
        </w:rPr>
        <w:t>Member(s) request</w:t>
      </w:r>
      <w:r>
        <w:rPr>
          <w:rFonts w:cs="Times New Roman"/>
        </w:rPr>
        <w:t xml:space="preserve"> name added as sponsor: Tallon, </w:t>
      </w:r>
      <w:r w:rsidRPr="00FF6561">
        <w:rPr>
          <w:rFonts w:cs="Times New Roman"/>
        </w:rPr>
        <w:t>Mitchell</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2/10/2016</w:t>
      </w:r>
      <w:r>
        <w:rPr>
          <w:rFonts w:cs="Times New Roman"/>
        </w:rPr>
        <w:tab/>
        <w:t>House</w:t>
      </w:r>
      <w:r>
        <w:rPr>
          <w:rFonts w:cs="Times New Roman"/>
        </w:rPr>
        <w:tab/>
      </w:r>
      <w:r w:rsidRPr="00FF6561">
        <w:rPr>
          <w:rFonts w:cs="Times New Roman"/>
        </w:rPr>
        <w:t>Committee r</w:t>
      </w:r>
      <w:r>
        <w:rPr>
          <w:rFonts w:cs="Times New Roman"/>
        </w:rPr>
        <w:t xml:space="preserve">eport: Favorable with amendment </w:t>
      </w:r>
      <w:r w:rsidRPr="00FF6561">
        <w:rPr>
          <w:rFonts w:cs="Times New Roman"/>
          <w:b/>
        </w:rPr>
        <w:t>Judiciary</w:t>
      </w:r>
      <w:r w:rsidRPr="00FF6561">
        <w:rPr>
          <w:rFonts w:cs="Times New Roman"/>
        </w:rPr>
        <w:t xml:space="preserve"> (</w:t>
      </w:r>
      <w:hyperlink r:id="rId9" w:history="1">
        <w:r w:rsidRPr="004E4AC4">
          <w:rPr>
            <w:rStyle w:val="Hyperlink"/>
            <w:rFonts w:cs="Times New Roman"/>
          </w:rPr>
          <w:t>House Journal</w:t>
        </w:r>
        <w:r w:rsidRPr="004E4AC4">
          <w:rPr>
            <w:rStyle w:val="Hyperlink"/>
            <w:rFonts w:cs="Times New Roman"/>
          </w:rPr>
          <w:noBreakHyphen/>
          <w:t>page 34</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FF6561">
        <w:rPr>
          <w:rFonts w:cs="Times New Roman"/>
        </w:rPr>
        <w:t xml:space="preserve">Member(s) request </w:t>
      </w:r>
      <w:r>
        <w:rPr>
          <w:rFonts w:cs="Times New Roman"/>
        </w:rPr>
        <w:t xml:space="preserve">name added as sponsor: Whipper, </w:t>
      </w:r>
      <w:r w:rsidRPr="00FF6561">
        <w:rPr>
          <w:rFonts w:cs="Times New Roman"/>
        </w:rPr>
        <w:t>W.J.McLeod</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FF6561">
        <w:rPr>
          <w:rFonts w:cs="Times New Roman"/>
        </w:rPr>
        <w:t>Amended (</w:t>
      </w:r>
      <w:hyperlink r:id="rId10" w:history="1">
        <w:r w:rsidRPr="004E4AC4">
          <w:rPr>
            <w:rStyle w:val="Hyperlink"/>
            <w:rFonts w:cs="Times New Roman"/>
          </w:rPr>
          <w:t>House Journal</w:t>
        </w:r>
        <w:r w:rsidRPr="004E4AC4">
          <w:rPr>
            <w:rStyle w:val="Hyperlink"/>
            <w:rFonts w:cs="Times New Roman"/>
          </w:rPr>
          <w:noBreakHyphen/>
          <w:t>page 78</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FF6561">
        <w:rPr>
          <w:rFonts w:cs="Times New Roman"/>
        </w:rPr>
        <w:t>Read second time (</w:t>
      </w:r>
      <w:hyperlink r:id="rId11" w:history="1">
        <w:r w:rsidRPr="004E4AC4">
          <w:rPr>
            <w:rStyle w:val="Hyperlink"/>
            <w:rFonts w:cs="Times New Roman"/>
          </w:rPr>
          <w:t>House Journal</w:t>
        </w:r>
        <w:r w:rsidRPr="004E4AC4">
          <w:rPr>
            <w:rStyle w:val="Hyperlink"/>
            <w:rFonts w:cs="Times New Roman"/>
          </w:rPr>
          <w:noBreakHyphen/>
          <w:t>page 78</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FF6561">
        <w:rPr>
          <w:rFonts w:cs="Times New Roman"/>
        </w:rPr>
        <w:t>Roll call Yeas</w:t>
      </w:r>
      <w:r>
        <w:rPr>
          <w:rFonts w:cs="Times New Roman"/>
        </w:rPr>
        <w:noBreakHyphen/>
      </w:r>
      <w:r w:rsidRPr="00FF6561">
        <w:rPr>
          <w:rFonts w:cs="Times New Roman"/>
        </w:rPr>
        <w:t>86  Nays</w:t>
      </w:r>
      <w:r>
        <w:rPr>
          <w:rFonts w:cs="Times New Roman"/>
        </w:rPr>
        <w:noBreakHyphen/>
      </w:r>
      <w:r w:rsidRPr="00FF6561">
        <w:rPr>
          <w:rFonts w:cs="Times New Roman"/>
        </w:rPr>
        <w:t>7 (</w:t>
      </w:r>
      <w:hyperlink r:id="rId12" w:history="1">
        <w:r w:rsidRPr="004E4AC4">
          <w:rPr>
            <w:rStyle w:val="Hyperlink"/>
            <w:rFonts w:cs="Times New Roman"/>
          </w:rPr>
          <w:t>House Journal</w:t>
        </w:r>
        <w:r w:rsidRPr="004E4AC4">
          <w:rPr>
            <w:rStyle w:val="Hyperlink"/>
            <w:rFonts w:cs="Times New Roman"/>
          </w:rPr>
          <w:noBreakHyphen/>
          <w:t>page 82</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2/11/2016</w:t>
      </w:r>
      <w:r>
        <w:rPr>
          <w:rFonts w:cs="Times New Roman"/>
        </w:rPr>
        <w:tab/>
        <w:t>House</w:t>
      </w:r>
      <w:r>
        <w:rPr>
          <w:rFonts w:cs="Times New Roman"/>
        </w:rPr>
        <w:tab/>
      </w:r>
      <w:r w:rsidRPr="00FF6561">
        <w:rPr>
          <w:rFonts w:cs="Times New Roman"/>
        </w:rPr>
        <w:t>Unanimous co</w:t>
      </w:r>
      <w:r>
        <w:rPr>
          <w:rFonts w:cs="Times New Roman"/>
        </w:rPr>
        <w:t xml:space="preserve">nsent for third reading on next </w:t>
      </w:r>
      <w:r w:rsidRPr="00FF6561">
        <w:rPr>
          <w:rFonts w:cs="Times New Roman"/>
        </w:rPr>
        <w:t>legislative day (</w:t>
      </w:r>
      <w:hyperlink r:id="rId13" w:history="1">
        <w:r w:rsidRPr="004E4AC4">
          <w:rPr>
            <w:rStyle w:val="Hyperlink"/>
            <w:rFonts w:cs="Times New Roman"/>
          </w:rPr>
          <w:t>House Journal</w:t>
        </w:r>
        <w:r w:rsidRPr="004E4AC4">
          <w:rPr>
            <w:rStyle w:val="Hyperlink"/>
            <w:rFonts w:cs="Times New Roman"/>
          </w:rPr>
          <w:noBreakHyphen/>
          <w:t>page 84</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2/12/2016</w:t>
      </w:r>
      <w:r>
        <w:rPr>
          <w:rFonts w:cs="Times New Roman"/>
        </w:rPr>
        <w:tab/>
        <w:t>House</w:t>
      </w:r>
      <w:r>
        <w:rPr>
          <w:rFonts w:cs="Times New Roman"/>
        </w:rPr>
        <w:tab/>
      </w:r>
      <w:r w:rsidRPr="00FF6561">
        <w:rPr>
          <w:rFonts w:cs="Times New Roman"/>
        </w:rPr>
        <w:t>Read third time</w:t>
      </w:r>
      <w:r>
        <w:rPr>
          <w:rFonts w:cs="Times New Roman"/>
        </w:rPr>
        <w:t xml:space="preserve"> and sent to Senate </w:t>
      </w:r>
      <w:r w:rsidRPr="00FF6561">
        <w:rPr>
          <w:rFonts w:cs="Times New Roman"/>
        </w:rPr>
        <w:t>(</w:t>
      </w:r>
      <w:hyperlink r:id="rId14" w:history="1">
        <w:r w:rsidRPr="004E4AC4">
          <w:rPr>
            <w:rStyle w:val="Hyperlink"/>
            <w:rFonts w:cs="Times New Roman"/>
          </w:rPr>
          <w:t>House Journal</w:t>
        </w:r>
        <w:r w:rsidRPr="004E4AC4">
          <w:rPr>
            <w:rStyle w:val="Hyperlink"/>
            <w:rFonts w:cs="Times New Roman"/>
          </w:rPr>
          <w:noBreakHyphen/>
          <w:t>page 6</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t>Senate</w:t>
      </w:r>
      <w:r>
        <w:rPr>
          <w:rFonts w:cs="Times New Roman"/>
        </w:rPr>
        <w:tab/>
      </w:r>
      <w:r w:rsidRPr="00FF6561">
        <w:rPr>
          <w:rFonts w:cs="Times New Roman"/>
        </w:rPr>
        <w:t>Introduced and read first time (</w:t>
      </w:r>
      <w:hyperlink r:id="rId15" w:history="1">
        <w:r w:rsidRPr="004E4AC4">
          <w:rPr>
            <w:rStyle w:val="Hyperlink"/>
            <w:rFonts w:cs="Times New Roman"/>
          </w:rPr>
          <w:t>Senate Journal</w:t>
        </w:r>
        <w:r w:rsidRPr="004E4AC4">
          <w:rPr>
            <w:rStyle w:val="Hyperlink"/>
            <w:rFonts w:cs="Times New Roman"/>
          </w:rPr>
          <w:noBreakHyphen/>
          <w:t>page 9</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2/16/2016</w:t>
      </w:r>
      <w:r>
        <w:rPr>
          <w:rFonts w:cs="Times New Roman"/>
        </w:rPr>
        <w:tab/>
        <w:t>Senate</w:t>
      </w:r>
      <w:r>
        <w:rPr>
          <w:rFonts w:cs="Times New Roman"/>
        </w:rPr>
        <w:tab/>
      </w:r>
      <w:r w:rsidRPr="00FF6561">
        <w:rPr>
          <w:rFonts w:cs="Times New Roman"/>
        </w:rPr>
        <w:t>Ref</w:t>
      </w:r>
      <w:r>
        <w:rPr>
          <w:rFonts w:cs="Times New Roman"/>
        </w:rPr>
        <w:t xml:space="preserve">erred to Committee on </w:t>
      </w:r>
      <w:r w:rsidRPr="00FF6561">
        <w:rPr>
          <w:rFonts w:cs="Times New Roman"/>
          <w:b/>
        </w:rPr>
        <w:t>Judiciary</w:t>
      </w:r>
      <w:r>
        <w:rPr>
          <w:rFonts w:cs="Times New Roman"/>
        </w:rPr>
        <w:t xml:space="preserve"> </w:t>
      </w:r>
      <w:r w:rsidRPr="00FF6561">
        <w:rPr>
          <w:rFonts w:cs="Times New Roman"/>
        </w:rPr>
        <w:t>(</w:t>
      </w:r>
      <w:hyperlink r:id="rId16" w:history="1">
        <w:r w:rsidRPr="004E4AC4">
          <w:rPr>
            <w:rStyle w:val="Hyperlink"/>
            <w:rFonts w:cs="Times New Roman"/>
          </w:rPr>
          <w:t>Senate Journal</w:t>
        </w:r>
        <w:r w:rsidRPr="004E4AC4">
          <w:rPr>
            <w:rStyle w:val="Hyperlink"/>
            <w:rFonts w:cs="Times New Roman"/>
          </w:rPr>
          <w:noBreakHyphen/>
          <w:t>page 9</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3/2/2016</w:t>
      </w:r>
      <w:r>
        <w:rPr>
          <w:rFonts w:cs="Times New Roman"/>
        </w:rPr>
        <w:tab/>
        <w:t>Senate</w:t>
      </w:r>
      <w:r>
        <w:rPr>
          <w:rFonts w:cs="Times New Roman"/>
        </w:rPr>
        <w:tab/>
      </w:r>
      <w:r w:rsidRPr="00FF6561">
        <w:rPr>
          <w:rFonts w:cs="Times New Roman"/>
        </w:rPr>
        <w:t>Commit</w:t>
      </w:r>
      <w:r>
        <w:rPr>
          <w:rFonts w:cs="Times New Roman"/>
        </w:rPr>
        <w:t xml:space="preserve">tee report: Favorable </w:t>
      </w:r>
      <w:r w:rsidRPr="00FF6561">
        <w:rPr>
          <w:rFonts w:cs="Times New Roman"/>
          <w:b/>
        </w:rPr>
        <w:t>Judiciary</w:t>
      </w:r>
      <w:r>
        <w:rPr>
          <w:rFonts w:cs="Times New Roman"/>
        </w:rPr>
        <w:t xml:space="preserve"> </w:t>
      </w:r>
      <w:r w:rsidRPr="00FF6561">
        <w:rPr>
          <w:rFonts w:cs="Times New Roman"/>
        </w:rPr>
        <w:t>(</w:t>
      </w:r>
      <w:hyperlink r:id="rId17" w:history="1">
        <w:r w:rsidRPr="004E4AC4">
          <w:rPr>
            <w:rStyle w:val="Hyperlink"/>
            <w:rFonts w:cs="Times New Roman"/>
          </w:rPr>
          <w:t>Senate Journal</w:t>
        </w:r>
        <w:r w:rsidRPr="004E4AC4">
          <w:rPr>
            <w:rStyle w:val="Hyperlink"/>
            <w:rFonts w:cs="Times New Roman"/>
          </w:rPr>
          <w:noBreakHyphen/>
          <w:t>page 9</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FF6561">
        <w:rPr>
          <w:rFonts w:cs="Times New Roman"/>
        </w:rPr>
        <w:t>Read second time (</w:t>
      </w:r>
      <w:hyperlink r:id="rId18" w:history="1">
        <w:r w:rsidRPr="004E4AC4">
          <w:rPr>
            <w:rStyle w:val="Hyperlink"/>
            <w:rFonts w:cs="Times New Roman"/>
          </w:rPr>
          <w:t>Senate Journal</w:t>
        </w:r>
        <w:r w:rsidRPr="004E4AC4">
          <w:rPr>
            <w:rStyle w:val="Hyperlink"/>
            <w:rFonts w:cs="Times New Roman"/>
          </w:rPr>
          <w:noBreakHyphen/>
          <w:t>page 20</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FF6561">
        <w:rPr>
          <w:rFonts w:cs="Times New Roman"/>
        </w:rPr>
        <w:t>Roll call Ayes</w:t>
      </w:r>
      <w:r>
        <w:rPr>
          <w:rFonts w:cs="Times New Roman"/>
        </w:rPr>
        <w:noBreakHyphen/>
      </w:r>
      <w:r w:rsidRPr="00FF6561">
        <w:rPr>
          <w:rFonts w:cs="Times New Roman"/>
        </w:rPr>
        <w:t>40  Nays</w:t>
      </w:r>
      <w:r>
        <w:rPr>
          <w:rFonts w:cs="Times New Roman"/>
        </w:rPr>
        <w:noBreakHyphen/>
      </w:r>
      <w:r w:rsidRPr="00FF6561">
        <w:rPr>
          <w:rFonts w:cs="Times New Roman"/>
        </w:rPr>
        <w:t>0 (</w:t>
      </w:r>
      <w:hyperlink r:id="rId19" w:history="1">
        <w:r w:rsidRPr="004E4AC4">
          <w:rPr>
            <w:rStyle w:val="Hyperlink"/>
            <w:rFonts w:cs="Times New Roman"/>
          </w:rPr>
          <w:t>Senate Journal</w:t>
        </w:r>
        <w:r w:rsidRPr="004E4AC4">
          <w:rPr>
            <w:rStyle w:val="Hyperlink"/>
            <w:rFonts w:cs="Times New Roman"/>
          </w:rPr>
          <w:noBreakHyphen/>
          <w:t>page 20</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3/8/2016</w:t>
      </w:r>
      <w:r>
        <w:rPr>
          <w:rFonts w:cs="Times New Roman"/>
        </w:rPr>
        <w:tab/>
        <w:t>Senate</w:t>
      </w:r>
      <w:r>
        <w:rPr>
          <w:rFonts w:cs="Times New Roman"/>
        </w:rPr>
        <w:tab/>
      </w:r>
      <w:r w:rsidRPr="00FF6561">
        <w:rPr>
          <w:rFonts w:cs="Times New Roman"/>
        </w:rPr>
        <w:t>Read third time and enrolled (</w:t>
      </w:r>
      <w:hyperlink r:id="rId20" w:history="1">
        <w:r w:rsidRPr="004E4AC4">
          <w:rPr>
            <w:rStyle w:val="Hyperlink"/>
            <w:rFonts w:cs="Times New Roman"/>
          </w:rPr>
          <w:t>Senate Journal</w:t>
        </w:r>
        <w:r w:rsidRPr="004E4AC4">
          <w:rPr>
            <w:rStyle w:val="Hyperlink"/>
            <w:rFonts w:cs="Times New Roman"/>
          </w:rPr>
          <w:noBreakHyphen/>
          <w:t>page 11</w:t>
        </w:r>
      </w:hyperlink>
      <w:r w:rsidRPr="00FF6561">
        <w:rPr>
          <w:rFonts w:cs="Times New Roman"/>
        </w:rPr>
        <w:t>)</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r>
      <w:r>
        <w:rPr>
          <w:rFonts w:cs="Times New Roman"/>
        </w:rPr>
        <w:tab/>
      </w:r>
      <w:r w:rsidRPr="00FF6561">
        <w:rPr>
          <w:rFonts w:cs="Times New Roman"/>
        </w:rPr>
        <w:t>Ratified R 151</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r>
      <w:r>
        <w:rPr>
          <w:rFonts w:cs="Times New Roman"/>
        </w:rPr>
        <w:tab/>
      </w:r>
      <w:r w:rsidRPr="00FF6561">
        <w:rPr>
          <w:rFonts w:cs="Times New Roman"/>
        </w:rPr>
        <w:t>Signed By Governor</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FF6561">
        <w:rPr>
          <w:rFonts w:cs="Times New Roman"/>
        </w:rPr>
        <w:t>Effective date 03/15/2016</w:t>
      </w:r>
    </w:p>
    <w:p w:rsidR="00074CEA" w:rsidRDefault="00074CEA" w:rsidP="00074CEA">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FF6561">
        <w:rPr>
          <w:rFonts w:cs="Times New Roman"/>
        </w:rPr>
        <w:t>Act No</w:t>
      </w:r>
      <w:r>
        <w:rPr>
          <w:rFonts w:cs="Times New Roman"/>
        </w:rPr>
        <w:t>. </w:t>
      </w:r>
      <w:r w:rsidRPr="00FF6561">
        <w:rPr>
          <w:rFonts w:cs="Times New Roman"/>
        </w:rPr>
        <w:t>147</w:t>
      </w:r>
    </w:p>
    <w:p w:rsidR="00074CEA" w:rsidRDefault="00074CEA" w:rsidP="00074CEA">
      <w:pPr>
        <w:widowControl w:val="0"/>
        <w:tabs>
          <w:tab w:val="right" w:pos="1008"/>
          <w:tab w:val="left" w:pos="1152"/>
          <w:tab w:val="left" w:pos="1872"/>
          <w:tab w:val="left" w:pos="9187"/>
        </w:tabs>
        <w:ind w:left="2088" w:hanging="2088"/>
        <w:rPr>
          <w:rFonts w:cs="Times New Roman"/>
        </w:rPr>
      </w:pPr>
    </w:p>
    <w:p w:rsidR="0053580B" w:rsidRPr="0053580B" w:rsidRDefault="0053580B" w:rsidP="0053580B">
      <w:pPr>
        <w:widowControl w:val="0"/>
        <w:tabs>
          <w:tab w:val="right" w:pos="1008"/>
          <w:tab w:val="left" w:pos="1152"/>
          <w:tab w:val="left" w:pos="1872"/>
          <w:tab w:val="left" w:pos="9187"/>
        </w:tabs>
        <w:ind w:left="2088" w:hanging="2088"/>
        <w:rPr>
          <w:rFonts w:eastAsia="Times New Roman" w:cs="Times New Roman"/>
          <w:szCs w:val="20"/>
        </w:rPr>
      </w:pPr>
      <w:r w:rsidRPr="0053580B">
        <w:rPr>
          <w:rFonts w:eastAsia="Times New Roman" w:cs="Times New Roman"/>
          <w:szCs w:val="20"/>
        </w:rPr>
        <w:t xml:space="preserve">View the latest </w:t>
      </w:r>
      <w:hyperlink r:id="rId21" w:history="1">
        <w:r w:rsidRPr="0053580B">
          <w:rPr>
            <w:rFonts w:eastAsia="Times New Roman" w:cs="Times New Roman"/>
            <w:color w:val="0000FF" w:themeColor="hyperlink"/>
            <w:szCs w:val="20"/>
            <w:u w:val="single"/>
          </w:rPr>
          <w:t>legislative information</w:t>
        </w:r>
      </w:hyperlink>
      <w:r w:rsidRPr="0053580B">
        <w:rPr>
          <w:rFonts w:eastAsia="Times New Roman" w:cs="Times New Roman"/>
          <w:szCs w:val="20"/>
        </w:rPr>
        <w:t xml:space="preserve"> at the website</w:t>
      </w:r>
    </w:p>
    <w:p w:rsidR="0053580B" w:rsidRPr="0053580B" w:rsidRDefault="0053580B" w:rsidP="0053580B">
      <w:pPr>
        <w:widowControl w:val="0"/>
        <w:tabs>
          <w:tab w:val="right" w:pos="1008"/>
          <w:tab w:val="left" w:pos="1152"/>
          <w:tab w:val="left" w:pos="1872"/>
          <w:tab w:val="left" w:pos="9187"/>
        </w:tabs>
        <w:ind w:left="2088" w:hanging="2088"/>
        <w:rPr>
          <w:rFonts w:eastAsia="Times New Roman" w:cs="Times New Roman"/>
          <w:szCs w:val="20"/>
        </w:rPr>
      </w:pPr>
    </w:p>
    <w:p w:rsidR="0053580B" w:rsidRPr="0053580B" w:rsidRDefault="0053580B" w:rsidP="0053580B">
      <w:pPr>
        <w:widowControl w:val="0"/>
        <w:tabs>
          <w:tab w:val="right" w:pos="1008"/>
          <w:tab w:val="left" w:pos="1152"/>
          <w:tab w:val="left" w:pos="1872"/>
          <w:tab w:val="left" w:pos="9187"/>
        </w:tabs>
        <w:ind w:left="2088" w:hanging="2088"/>
        <w:rPr>
          <w:rFonts w:eastAsia="Times New Roman" w:cs="Times New Roman"/>
          <w:szCs w:val="20"/>
        </w:rPr>
      </w:pP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80B">
        <w:rPr>
          <w:rFonts w:eastAsia="Times New Roman" w:cs="Times New Roman"/>
          <w:b/>
          <w:szCs w:val="20"/>
        </w:rPr>
        <w:t>VERSIONS OF THIS BILL</w:t>
      </w:r>
    </w:p>
    <w:p w:rsidR="0053580B" w:rsidRPr="0053580B" w:rsidRDefault="0053580B"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80B" w:rsidRPr="0053580B" w:rsidRDefault="004E4AC4" w:rsidP="005358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53580B" w:rsidRPr="0053580B">
          <w:rPr>
            <w:rFonts w:eastAsia="Times New Roman" w:cs="Times New Roman"/>
            <w:color w:val="0000FF" w:themeColor="hyperlink"/>
            <w:szCs w:val="20"/>
            <w:u w:val="single"/>
          </w:rPr>
          <w:t>1/13/2016</w:t>
        </w:r>
      </w:hyperlink>
    </w:p>
    <w:p w:rsidR="0053580B" w:rsidRPr="0053580B" w:rsidRDefault="004E4AC4" w:rsidP="00535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53580B" w:rsidRPr="0053580B">
          <w:rPr>
            <w:rFonts w:eastAsia="Times New Roman" w:cs="Times New Roman"/>
            <w:color w:val="0000FF" w:themeColor="hyperlink"/>
            <w:szCs w:val="20"/>
            <w:u w:val="single"/>
          </w:rPr>
          <w:t>2/10/2016</w:t>
        </w:r>
      </w:hyperlink>
    </w:p>
    <w:p w:rsidR="0053580B" w:rsidRPr="0053580B" w:rsidRDefault="004E4AC4" w:rsidP="00535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53580B" w:rsidRPr="0053580B">
          <w:rPr>
            <w:rFonts w:eastAsia="Times New Roman" w:cs="Times New Roman"/>
            <w:color w:val="0000FF" w:themeColor="hyperlink"/>
            <w:szCs w:val="20"/>
            <w:u w:val="single"/>
          </w:rPr>
          <w:t>2/11/2016</w:t>
        </w:r>
      </w:hyperlink>
    </w:p>
    <w:p w:rsidR="0053580B" w:rsidRPr="0053580B" w:rsidRDefault="004E4AC4" w:rsidP="00535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3580B" w:rsidRPr="0053580B">
          <w:rPr>
            <w:rFonts w:eastAsia="Times New Roman" w:cs="Times New Roman"/>
            <w:color w:val="0000FF" w:themeColor="hyperlink"/>
            <w:szCs w:val="20"/>
            <w:u w:val="single"/>
          </w:rPr>
          <w:t>3/2/2016</w:t>
        </w:r>
      </w:hyperlink>
    </w:p>
    <w:p w:rsidR="0053580B" w:rsidRPr="0053580B" w:rsidRDefault="0053580B" w:rsidP="00535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580B" w:rsidRDefault="0053580B" w:rsidP="005358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3580B" w:rsidSect="0053580B">
          <w:pgSz w:w="12240" w:h="15840" w:code="1"/>
          <w:pgMar w:top="1080" w:right="1440" w:bottom="1080" w:left="1440" w:header="720" w:footer="720" w:gutter="0"/>
          <w:pgNumType w:start="1"/>
          <w:cols w:space="720"/>
          <w:noEndnote/>
          <w:docGrid w:linePitch="360"/>
        </w:sectPr>
      </w:pPr>
    </w:p>
    <w:p w:rsidR="0087796F"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(A147, R151, H4666)</w:t>
      </w:r>
    </w:p>
    <w:p w:rsidR="0087796F" w:rsidRPr="008836A5"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7796F" w:rsidRPr="0053580B"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3580B">
        <w:rPr>
          <w:rFonts w:cs="Times New Roman"/>
          <w:b/>
          <w:color w:val="000000" w:themeColor="text1"/>
          <w:szCs w:val="36"/>
        </w:rPr>
        <w:t xml:space="preserve">AN ACT </w:t>
      </w:r>
      <w:r w:rsidRPr="0053580B">
        <w:rPr>
          <w:rFonts w:cs="Times New Roman"/>
          <w:b/>
          <w:color w:val="000000" w:themeColor="text1"/>
          <w:u w:color="000000" w:themeColor="text1"/>
        </w:rPr>
        <w:t>TO AMEND THE CODE OF LAWS OF SOUTH CAROLINA, 1976, BY ADDING ARTICLE 7 TO CHAPTER 25, TITLE 16 SO AS TO ENTITLE THE ARTICLE THE “DOMESTIC VIOLENCE FATALITY REVIEW COMMITTEES”, ESTABLISH THE DOMESTIC VIOLENCE FATALITY REVIEW COMMITTEES IN EACH CIRCUIT, PROVIDE APPROPRIATE PROTOCOLS WHICH MUST BE FOLLOWED BY THE COMMITTEES, PROVIDE FOR THE COMPOSITION OF THE COMMITTEES, PROVIDE FOR CONFIDENTIALITY OF CERTAIN INFORMATION BY THE COMMITTEES AND OTHER PERSONS, AND PROVIDE PENALTIES FOR THE RELEASE OF CONFIDENTIAL INFORMATION.</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48AA">
        <w:rPr>
          <w:rFonts w:cs="Times New Roman"/>
        </w:rPr>
        <w:t>Be it enacted by the General Assembly of the State of South Carolina:</w:t>
      </w:r>
    </w:p>
    <w:p w:rsidR="0087796F"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796F" w:rsidRPr="00ED004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Domestic Violence Fatality Review Committees established</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rPr>
        <w:t>SECTION</w:t>
      </w:r>
      <w:r w:rsidRPr="00AD48AA">
        <w:rPr>
          <w:rFonts w:cs="Times New Roman"/>
        </w:rPr>
        <w:tab/>
        <w:t>1.</w:t>
      </w:r>
      <w:r w:rsidRPr="00AD48AA">
        <w:rPr>
          <w:rFonts w:cs="Times New Roman"/>
        </w:rPr>
        <w:tab/>
      </w:r>
      <w:r w:rsidRPr="00AD48AA">
        <w:rPr>
          <w:rFonts w:cs="Times New Roman"/>
          <w:u w:color="000000" w:themeColor="text1"/>
        </w:rPr>
        <w:t>Chapter 25, Title 16 of the 1976 Code is amended by adding:</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D48AA">
        <w:rPr>
          <w:rFonts w:cs="Times New Roman"/>
          <w:u w:color="000000" w:themeColor="text1"/>
        </w:rPr>
        <w:t>“Article 7</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AD48AA">
        <w:rPr>
          <w:rFonts w:cs="Times New Roman"/>
          <w:u w:color="000000" w:themeColor="text1"/>
        </w:rPr>
        <w:t>Domestic Violence Fatality Review Committees</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Section 16</w:t>
      </w:r>
      <w:r w:rsidRPr="00AD48AA">
        <w:rPr>
          <w:rFonts w:cs="Times New Roman"/>
          <w:u w:color="000000" w:themeColor="text1"/>
        </w:rPr>
        <w:noBreakHyphen/>
        <w:t>25</w:t>
      </w:r>
      <w:r w:rsidRPr="00AD48AA">
        <w:rPr>
          <w:rFonts w:cs="Times New Roman"/>
          <w:u w:color="000000" w:themeColor="text1"/>
        </w:rPr>
        <w:noBreakHyphen/>
        <w:t>710.</w:t>
      </w:r>
      <w:r w:rsidRPr="00AD48AA">
        <w:rPr>
          <w:rFonts w:cs="Times New Roman"/>
          <w:u w:color="000000" w:themeColor="text1"/>
        </w:rPr>
        <w:tab/>
        <w:t>This article may be cited as the ‘Domestic Violence Fatality Review Committees’.</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Section 16</w:t>
      </w:r>
      <w:r w:rsidRPr="00AD48AA">
        <w:rPr>
          <w:rFonts w:cs="Times New Roman"/>
          <w:u w:color="000000" w:themeColor="text1"/>
        </w:rPr>
        <w:noBreakHyphen/>
        <w:t>25</w:t>
      </w:r>
      <w:r w:rsidRPr="00AD48AA">
        <w:rPr>
          <w:rFonts w:cs="Times New Roman"/>
          <w:u w:color="000000" w:themeColor="text1"/>
        </w:rPr>
        <w:noBreakHyphen/>
        <w:t>720.</w:t>
      </w:r>
      <w:r w:rsidRPr="00AD48AA">
        <w:rPr>
          <w:rFonts w:cs="Times New Roman"/>
          <w:u w:color="000000" w:themeColor="text1"/>
        </w:rPr>
        <w:tab/>
        <w:t>(A)</w:t>
      </w:r>
      <w:r w:rsidRPr="00AD48AA">
        <w:rPr>
          <w:rFonts w:cs="Times New Roman"/>
          <w:u w:color="000000" w:themeColor="text1"/>
        </w:rPr>
        <w:tab/>
        <w:t>Each Circuit Solicitor shall establish an interagency circuit</w:t>
      </w:r>
      <w:r w:rsidRPr="00AD48AA">
        <w:rPr>
          <w:rFonts w:cs="Times New Roman"/>
          <w:u w:color="000000" w:themeColor="text1"/>
        </w:rPr>
        <w:noBreakHyphen/>
        <w:t xml:space="preserve">wide Domestic Violence Fatality Review Committee to assist local agencies in identifying and reviewing domestic violence deaths, including homicides and suicides, and facilitating communication among the various agencies involved in domestic violence cases pursuant to the provisions of this chapter or any other relevant provision of law.  </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(B)</w:t>
      </w:r>
      <w:r w:rsidRPr="00AD48AA">
        <w:rPr>
          <w:rFonts w:cs="Times New Roman"/>
          <w:u w:color="000000" w:themeColor="text1"/>
        </w:rPr>
        <w:tab/>
        <w:t>The South Carolina Commission on Prosecution Coordination shall:</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(1)</w:t>
      </w:r>
      <w:r w:rsidRPr="00AD48AA">
        <w:rPr>
          <w:rFonts w:cs="Times New Roman"/>
          <w:u w:color="000000" w:themeColor="text1"/>
        </w:rPr>
        <w:tab/>
        <w:t xml:space="preserve">develop a protocol for domestic violence fatality reviews; and </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(2)</w:t>
      </w:r>
      <w:r w:rsidRPr="00AD48AA">
        <w:rPr>
          <w:rFonts w:cs="Times New Roman"/>
          <w:u w:color="000000" w:themeColor="text1"/>
        </w:rPr>
        <w:tab/>
        <w:t>develop a protocol that must be used as a guideline to assist coroners and other persons who perform autopsies on domestic violence victims in the identification of domestic violence, in the determination of whether domestic violence contributed to the death or whether domestic violence occurred prior to death but was not the actual cause of death, and in the proper written reporting procedures for domestic violence, including the designation of the cause and mode of death.</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(C)</w:t>
      </w:r>
      <w:r w:rsidRPr="00AD48AA">
        <w:rPr>
          <w:rFonts w:cs="Times New Roman"/>
          <w:u w:color="000000" w:themeColor="text1"/>
        </w:rPr>
        <w:tab/>
        <w:t>Domestic violence fatality review committees may be comprised of, but not limited to, the following:</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(1)</w:t>
      </w:r>
      <w:r w:rsidRPr="00AD48AA">
        <w:rPr>
          <w:rFonts w:cs="Times New Roman"/>
          <w:u w:color="000000" w:themeColor="text1"/>
        </w:rPr>
        <w:tab/>
        <w:t>experts in the field of forensic pathology;</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(2)</w:t>
      </w:r>
      <w:r w:rsidRPr="00AD48AA">
        <w:rPr>
          <w:rFonts w:cs="Times New Roman"/>
          <w:u w:color="000000" w:themeColor="text1"/>
        </w:rPr>
        <w:tab/>
        <w:t xml:space="preserve">medical personnel with expertise in domestic violence; </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(3)</w:t>
      </w:r>
      <w:r w:rsidRPr="00AD48AA">
        <w:rPr>
          <w:rFonts w:cs="Times New Roman"/>
          <w:u w:color="000000" w:themeColor="text1"/>
        </w:rPr>
        <w:tab/>
        <w:t>coroners and medical examiners;</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(4)</w:t>
      </w:r>
      <w:r w:rsidRPr="00AD48AA">
        <w:rPr>
          <w:rFonts w:cs="Times New Roman"/>
          <w:u w:color="000000" w:themeColor="text1"/>
        </w:rPr>
        <w:tab/>
        <w:t xml:space="preserve">criminologists; </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(5)</w:t>
      </w:r>
      <w:r w:rsidRPr="00AD48AA">
        <w:rPr>
          <w:rFonts w:cs="Times New Roman"/>
          <w:u w:color="000000" w:themeColor="text1"/>
        </w:rPr>
        <w:tab/>
        <w:t>assistant solicitors;</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(6)</w:t>
      </w:r>
      <w:r w:rsidRPr="00AD48AA">
        <w:rPr>
          <w:rFonts w:cs="Times New Roman"/>
          <w:u w:color="000000" w:themeColor="text1"/>
        </w:rPr>
        <w:tab/>
        <w:t>domestic violence abuse organization staff;</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(7)</w:t>
      </w:r>
      <w:r w:rsidRPr="00AD48AA">
        <w:rPr>
          <w:rFonts w:cs="Times New Roman"/>
          <w:u w:color="000000" w:themeColor="text1"/>
        </w:rPr>
        <w:tab/>
        <w:t>legal aid attorneys who represent victims of abuse;</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(8)</w:t>
      </w:r>
      <w:r w:rsidRPr="00AD48AA">
        <w:rPr>
          <w:rFonts w:cs="Times New Roman"/>
          <w:u w:color="000000" w:themeColor="text1"/>
        </w:rPr>
        <w:tab/>
        <w:t>a representative of the local bar associations;</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(9)</w:t>
      </w:r>
      <w:r w:rsidRPr="00AD48AA">
        <w:rPr>
          <w:rFonts w:cs="Times New Roman"/>
          <w:u w:color="000000" w:themeColor="text1"/>
        </w:rPr>
        <w:tab/>
        <w:t>local and state law enforcement personnel;</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(10)</w:t>
      </w:r>
      <w:r w:rsidRPr="00AD48AA">
        <w:rPr>
          <w:rFonts w:cs="Times New Roman"/>
          <w:u w:color="000000" w:themeColor="text1"/>
        </w:rPr>
        <w:tab/>
        <w:t>representatives of local agencies that are involved with domestic violence abuse reporting;</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(11)</w:t>
      </w:r>
      <w:r w:rsidRPr="00AD48AA">
        <w:rPr>
          <w:rFonts w:cs="Times New Roman"/>
          <w:u w:color="000000" w:themeColor="text1"/>
        </w:rPr>
        <w:tab/>
        <w:t>county health department staff who deal with domestic violence victims’ health issues;</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(12)</w:t>
      </w:r>
      <w:r w:rsidRPr="00AD48AA">
        <w:rPr>
          <w:rFonts w:cs="Times New Roman"/>
          <w:u w:color="000000" w:themeColor="text1"/>
        </w:rPr>
        <w:tab/>
        <w:t>representatives of local child abuse agencies; and</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(13)</w:t>
      </w:r>
      <w:r w:rsidRPr="00AD48AA">
        <w:rPr>
          <w:rFonts w:cs="Times New Roman"/>
          <w:u w:color="000000" w:themeColor="text1"/>
        </w:rPr>
        <w:tab/>
        <w:t xml:space="preserve">local professional associations of persons described in this subsection. </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(D)</w:t>
      </w:r>
      <w:r w:rsidRPr="00AD48AA">
        <w:rPr>
          <w:rFonts w:cs="Times New Roman"/>
          <w:u w:color="000000" w:themeColor="text1"/>
        </w:rPr>
        <w:tab/>
        <w:t>An oral or written communication or a document shared within or produced by a domestic violence fatality review committee related to a domestic violence death is confidential and not subject to disclosure pursuant to Chapter 4, Title 30, the Freedom of Information Act, or discoverable by a third party. An oral or written communication or a document provided by a third party to a domestic violence fatality review committee is confidential and not subject to disclosure pursuant to the Freedom of Information Act or discoverable by a third party. However, recommendations of a domestic violence fatality review committee upon the completion of a review may be disclosed at the discretion of a majority of the members of the committee.</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(E)</w:t>
      </w:r>
      <w:r w:rsidRPr="00AD48AA">
        <w:rPr>
          <w:rFonts w:cs="Times New Roman"/>
          <w:u w:color="000000" w:themeColor="text1"/>
        </w:rPr>
        <w:tab/>
        <w:t xml:space="preserve">Only deaths in which the investigation is closed and there is not a pending prosecution may be reviewed by a domestic violence fatality review committee. </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(F)</w:t>
      </w:r>
      <w:r w:rsidRPr="00AD48AA">
        <w:rPr>
          <w:rFonts w:cs="Times New Roman"/>
          <w:u w:color="000000" w:themeColor="text1"/>
        </w:rPr>
        <w:tab/>
        <w:t>Upon request of the domestic violence fatality review committee and as necessary to carry out the committee’s purpose and duties, as allowed by law, the committee immediately must be provided:</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(1)</w:t>
      </w:r>
      <w:r w:rsidRPr="00AD48AA">
        <w:rPr>
          <w:rFonts w:cs="Times New Roman"/>
          <w:u w:color="000000" w:themeColor="text1"/>
        </w:rPr>
        <w:tab/>
        <w:t>by a provider of medical care, access to information and records regarding a person whose death is being reviewed by the committee pursuant to this article;</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r>
      <w:r w:rsidRPr="00AD48AA">
        <w:rPr>
          <w:rFonts w:cs="Times New Roman"/>
          <w:u w:color="000000" w:themeColor="text1"/>
        </w:rPr>
        <w:tab/>
        <w:t>(2)</w:t>
      </w:r>
      <w:r w:rsidRPr="00AD48AA">
        <w:rPr>
          <w:rFonts w:cs="Times New Roman"/>
          <w:u w:color="000000" w:themeColor="text1"/>
        </w:rPr>
        <w:tab/>
        <w:t>access to all information and records maintained by any state, county, or local governmental agency including, but not limited to, birth certificates, law enforcement investigation data, county coroner or medical examiner investigation data, parole and probation information and records, and information and records of social services and health agencies that provided services to the victim, alleged perpetrator, and other household members.</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Section 16</w:t>
      </w:r>
      <w:r w:rsidRPr="00AD48AA">
        <w:rPr>
          <w:rFonts w:cs="Times New Roman"/>
          <w:u w:color="000000" w:themeColor="text1"/>
        </w:rPr>
        <w:noBreakHyphen/>
        <w:t>25</w:t>
      </w:r>
      <w:r w:rsidRPr="00AD48AA">
        <w:rPr>
          <w:rFonts w:cs="Times New Roman"/>
          <w:u w:color="000000" w:themeColor="text1"/>
        </w:rPr>
        <w:noBreakHyphen/>
        <w:t>730.</w:t>
      </w:r>
      <w:r w:rsidRPr="00AD48AA">
        <w:rPr>
          <w:rFonts w:cs="Times New Roman"/>
          <w:u w:color="000000" w:themeColor="text1"/>
        </w:rPr>
        <w:tab/>
        <w:t>Meetings of the committee are closed to the public and are not subject to the provisions of the Freedom of Information Act when the committee is discussing an individual case.  A violation of this section is a misdemeanor and, upon conviction, a person must be fined not more than five hundred dollars or imprisoned not more than six months, or both.</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Section 16</w:t>
      </w:r>
      <w:r w:rsidRPr="00AD48AA">
        <w:rPr>
          <w:rFonts w:cs="Times New Roman"/>
          <w:u w:color="000000" w:themeColor="text1"/>
        </w:rPr>
        <w:noBreakHyphen/>
        <w:t>25</w:t>
      </w:r>
      <w:r w:rsidRPr="00AD48AA">
        <w:rPr>
          <w:rFonts w:cs="Times New Roman"/>
          <w:u w:color="000000" w:themeColor="text1"/>
        </w:rPr>
        <w:noBreakHyphen/>
        <w:t>740.</w:t>
      </w:r>
      <w:r w:rsidRPr="00AD48AA">
        <w:rPr>
          <w:rFonts w:cs="Times New Roman"/>
          <w:u w:color="000000" w:themeColor="text1"/>
        </w:rPr>
        <w:tab/>
        <w:t>(A)</w:t>
      </w:r>
      <w:r w:rsidRPr="00AD48AA">
        <w:rPr>
          <w:rFonts w:cs="Times New Roman"/>
          <w:u w:color="000000" w:themeColor="text1"/>
        </w:rPr>
        <w:tab/>
        <w:t>All information and records acquired by the committee in the exercise of their purposes and duties pursuant to this article are confidential, exempt from disclosure under the Freedom of Information Act, and only may be disclosed as necessary to carry out the committee’s duties and purposes.</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(B)</w:t>
      </w:r>
      <w:r w:rsidRPr="00AD48AA">
        <w:rPr>
          <w:rFonts w:cs="Times New Roman"/>
          <w:u w:color="000000" w:themeColor="text1"/>
        </w:rPr>
        <w:tab/>
        <w:t>Except as necessary to carry out the committee’s purposes and duties, members of the committee and persons attending their meeting may not disclose what transpired at a meeting which is not public under the Freedom of Information Act, and may not disclose information, the disclosure of which is prohibited by this section.</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(C)</w:t>
      </w:r>
      <w:r w:rsidRPr="00AD48AA">
        <w:rPr>
          <w:rFonts w:cs="Times New Roman"/>
          <w:u w:color="000000" w:themeColor="text1"/>
        </w:rPr>
        <w:tab/>
        <w:t>Members of the committee, persons attending a committee meeting, and persons who present information to the committee may not be required to disclose in any civil or criminal proceeding information presented in or opinions formed as a result of a meeting, except that information available from other sources is not immune from introduction into evidence through those sources solely because it was presented during proceedings of the committee or because it is maintained by the committee. Nothing in this subsection prevents a person from testifying to information obtained independently of the committee or which is public information.</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(D)</w:t>
      </w:r>
      <w:r w:rsidRPr="00AD48AA">
        <w:rPr>
          <w:rFonts w:cs="Times New Roman"/>
          <w:u w:color="000000" w:themeColor="text1"/>
        </w:rPr>
        <w:tab/>
        <w:t>Information, documents, and records of the committee are not subject to subpoena, discovery, or the Freedom of Information Act, except that information, documents, and records otherwise available from other sources are not immune from subpoena, discovery, or the Freedom of Information Act through those sources solely because they were presented during proceedings of the committee or because they are maintained by the committee.</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(E)</w:t>
      </w:r>
      <w:r w:rsidRPr="00AD48AA">
        <w:rPr>
          <w:rFonts w:cs="Times New Roman"/>
          <w:u w:color="000000" w:themeColor="text1"/>
        </w:rPr>
        <w:tab/>
        <w:t>Except as necessary to carry out the committee’s purposes and duties, members of the committee are not to keep in their possession copies of information, documents, and records subpoenaed or otherwise obtained by or created by the committee. Upon the completion of an investigation, all information, documents, and records subpoenaed or otherwise obtained by or created by the committee shall remain with the Office of the Circuit Solicitor and retained pursuant to that office’s policies.</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(F)</w:t>
      </w:r>
      <w:r w:rsidRPr="00AD48AA">
        <w:rPr>
          <w:rFonts w:cs="Times New Roman"/>
          <w:u w:color="000000" w:themeColor="text1"/>
        </w:rPr>
        <w:tab/>
        <w:t>A violation of this section is a misdemeanor and, upon conviction, a person must be fined not more than five hundred dollars or imprisoned for not more than six months, or both.</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Section 16</w:t>
      </w:r>
      <w:r w:rsidRPr="00AD48AA">
        <w:rPr>
          <w:rFonts w:cs="Times New Roman"/>
          <w:u w:color="000000" w:themeColor="text1"/>
        </w:rPr>
        <w:noBreakHyphen/>
        <w:t>25</w:t>
      </w:r>
      <w:r w:rsidRPr="00AD48AA">
        <w:rPr>
          <w:rFonts w:cs="Times New Roman"/>
          <w:u w:color="000000" w:themeColor="text1"/>
        </w:rPr>
        <w:noBreakHyphen/>
        <w:t>750.</w:t>
      </w:r>
      <w:r w:rsidRPr="00AD48AA">
        <w:rPr>
          <w:rFonts w:cs="Times New Roman"/>
          <w:u w:color="000000" w:themeColor="text1"/>
        </w:rPr>
        <w:tab/>
        <w:t>Each domestic fatality review committee shall make recommendations, when appropriate to, but not limited to, the Domestic Violence Advisory Committee created pursuant to Section 16</w:t>
      </w:r>
      <w:r w:rsidRPr="00AD48AA">
        <w:rPr>
          <w:rFonts w:cs="Times New Roman"/>
          <w:u w:color="000000" w:themeColor="text1"/>
        </w:rPr>
        <w:noBreakHyphen/>
        <w:t>25</w:t>
      </w:r>
      <w:r w:rsidRPr="00AD48AA">
        <w:rPr>
          <w:rFonts w:cs="Times New Roman"/>
          <w:u w:color="000000" w:themeColor="text1"/>
        </w:rPr>
        <w:noBreakHyphen/>
        <w:t>310 regarding:</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(1)</w:t>
      </w:r>
      <w:r w:rsidRPr="00AD48AA">
        <w:rPr>
          <w:rFonts w:cs="Times New Roman"/>
          <w:u w:color="000000" w:themeColor="text1"/>
        </w:rPr>
        <w:tab/>
        <w:t>training, including cross</w:t>
      </w:r>
      <w:r w:rsidRPr="00AD48AA">
        <w:rPr>
          <w:rFonts w:cs="Times New Roman"/>
          <w:u w:color="000000" w:themeColor="text1"/>
        </w:rPr>
        <w:noBreakHyphen/>
        <w:t>agency training, consultation, technical assistance needs, and service gaps that would decrease the likelihood of domestic violence;</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(2)</w:t>
      </w:r>
      <w:r w:rsidRPr="00AD48AA">
        <w:rPr>
          <w:rFonts w:cs="Times New Roman"/>
          <w:u w:color="000000" w:themeColor="text1"/>
        </w:rPr>
        <w:tab/>
        <w:t>the need for changes to any statute, regulation, policy, or procedure to decrease the incidences of domestic violence and include proposals for changes to statutes, regulations, policies, and procedures in the committee’s annual report;</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(3)</w:t>
      </w:r>
      <w:r w:rsidRPr="00AD48AA">
        <w:rPr>
          <w:rFonts w:cs="Times New Roman"/>
          <w:u w:color="000000" w:themeColor="text1"/>
        </w:rPr>
        <w:tab/>
        <w:t>education of the public regarding the incidences and causes of domestic violence, specific steps the public can undertake to prevent domestic violence, and the support that civic, philanthropic, and public service organizations can provide in assisting the committee to educate the public;</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(4)</w:t>
      </w:r>
      <w:r w:rsidRPr="00AD48AA">
        <w:rPr>
          <w:rFonts w:cs="Times New Roman"/>
          <w:u w:color="000000" w:themeColor="text1"/>
        </w:rPr>
        <w:tab/>
        <w:t>training of medical examiners, coroners, law enforcement, and other emergency responders on the causes and identification of domestic violence incidents, indicators, and injuries; and</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D48AA">
        <w:rPr>
          <w:rFonts w:cs="Times New Roman"/>
          <w:u w:color="000000" w:themeColor="text1"/>
        </w:rPr>
        <w:tab/>
        <w:t>(5)</w:t>
      </w:r>
      <w:r w:rsidRPr="00AD48AA">
        <w:rPr>
          <w:rFonts w:cs="Times New Roman"/>
          <w:u w:color="000000" w:themeColor="text1"/>
        </w:rPr>
        <w:tab/>
        <w:t>the development and implementation of policies and procedures for its own governance and operation.”</w:t>
      </w:r>
    </w:p>
    <w:p w:rsidR="0087796F"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796F" w:rsidRPr="00ED004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7796F" w:rsidRPr="00AD48AA"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D48AA">
        <w:rPr>
          <w:rFonts w:cs="Times New Roman"/>
        </w:rPr>
        <w:t>SECTION</w:t>
      </w:r>
      <w:r w:rsidRPr="00AD48AA">
        <w:rPr>
          <w:rFonts w:cs="Times New Roman"/>
        </w:rPr>
        <w:tab/>
        <w:t>2.</w:t>
      </w:r>
      <w:r w:rsidRPr="00AD48AA">
        <w:rPr>
          <w:rFonts w:cs="Times New Roman"/>
        </w:rPr>
        <w:tab/>
        <w:t>This act takes effect upon approval by the Governor.</w:t>
      </w:r>
    </w:p>
    <w:p w:rsidR="0087796F"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7796F" w:rsidRDefault="0087796F"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10</w:t>
      </w:r>
      <w:r>
        <w:rPr>
          <w:color w:val="000000" w:themeColor="text1"/>
          <w:vertAlign w:val="superscript"/>
        </w:rPr>
        <w:t>th</w:t>
      </w:r>
      <w:r>
        <w:rPr>
          <w:color w:val="000000" w:themeColor="text1"/>
        </w:rPr>
        <w:t xml:space="preserve"> day of March, 2016.</w:t>
      </w:r>
    </w:p>
    <w:p w:rsidR="0087796F" w:rsidRDefault="0087796F" w:rsidP="0087796F">
      <w:pPr>
        <w:jc w:val="both"/>
        <w:rPr>
          <w:color w:val="000000" w:themeColor="text1"/>
        </w:rPr>
      </w:pPr>
    </w:p>
    <w:p w:rsidR="0087796F" w:rsidRDefault="0087796F" w:rsidP="0087796F">
      <w:pPr>
        <w:jc w:val="both"/>
        <w:rPr>
          <w:color w:val="000000" w:themeColor="text1"/>
        </w:rPr>
      </w:pPr>
      <w:r>
        <w:rPr>
          <w:color w:val="000000" w:themeColor="text1"/>
        </w:rPr>
        <w:t>Approved the 15</w:t>
      </w:r>
      <w:r w:rsidRPr="005E5A6A">
        <w:rPr>
          <w:color w:val="000000" w:themeColor="text1"/>
          <w:vertAlign w:val="superscript"/>
        </w:rPr>
        <w:t>th</w:t>
      </w:r>
      <w:r>
        <w:rPr>
          <w:color w:val="000000" w:themeColor="text1"/>
        </w:rPr>
        <w:t xml:space="preserve"> day of March, 2016. </w:t>
      </w:r>
    </w:p>
    <w:p w:rsidR="0087796F" w:rsidRDefault="0087796F" w:rsidP="0087796F">
      <w:pPr>
        <w:jc w:val="center"/>
        <w:rPr>
          <w:color w:val="000000" w:themeColor="text1"/>
        </w:rPr>
      </w:pPr>
    </w:p>
    <w:p w:rsidR="0087796F" w:rsidRDefault="0087796F" w:rsidP="0087796F">
      <w:pPr>
        <w:jc w:val="center"/>
        <w:rPr>
          <w:color w:val="000000" w:themeColor="text1"/>
        </w:rPr>
      </w:pPr>
      <w:r>
        <w:rPr>
          <w:color w:val="000000" w:themeColor="text1"/>
        </w:rPr>
        <w:t>__________</w:t>
      </w:r>
    </w:p>
    <w:p w:rsidR="007C4FDC" w:rsidRDefault="007C4FDC" w:rsidP="008779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7C4FDC" w:rsidSect="0053580B">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2EC0" w:rsidRDefault="001C2EC0" w:rsidP="007D5FAC">
      <w:r>
        <w:separator/>
      </w:r>
    </w:p>
  </w:endnote>
  <w:endnote w:type="continuationSeparator" w:id="0">
    <w:p w:rsidR="001C2EC0" w:rsidRDefault="001C2EC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0B" w:rsidRPr="0053580B" w:rsidRDefault="0053580B" w:rsidP="0053580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64C36">
      <w:rPr>
        <w:noProof/>
      </w:rPr>
      <w:t>5</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3580B" w:rsidRDefault="005358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2EC0" w:rsidRDefault="001C2EC0" w:rsidP="007D5FAC">
      <w:r>
        <w:separator/>
      </w:r>
    </w:p>
  </w:footnote>
  <w:footnote w:type="continuationSeparator" w:id="0">
    <w:p w:rsidR="001C2EC0" w:rsidRDefault="001C2EC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4666"/>
    <w:docVar w:name="ActSecretary" w:val="Sanders"/>
    <w:docVar w:name="ActSIdno" w:val="(91)  4666AHB16"/>
    <w:docVar w:name="clipname" w:val="4666AHB16"/>
    <w:docVar w:name="dvBillNumber" w:val="4666"/>
    <w:docVar w:name="dvBillNumberPrefix" w:val="H"/>
    <w:docVar w:name="dvOriginalBody" w:val="House"/>
    <w:docVar w:name="HOUSEACTFULLPATH" w:val="L:\COUNCIL\ACTS\4666AHB16.DOCX"/>
    <w:docVar w:name="OrigHOUSEBillNo" w:val="4666"/>
    <w:docVar w:name="WhatActtype" w:val="AN ACT"/>
  </w:docVars>
  <w:rsids>
    <w:rsidRoot w:val="001C2EC0"/>
    <w:rsid w:val="00002DE0"/>
    <w:rsid w:val="00020349"/>
    <w:rsid w:val="00020977"/>
    <w:rsid w:val="00021B0B"/>
    <w:rsid w:val="00040C05"/>
    <w:rsid w:val="0004579B"/>
    <w:rsid w:val="00051B4F"/>
    <w:rsid w:val="00060E60"/>
    <w:rsid w:val="000673E4"/>
    <w:rsid w:val="0007088D"/>
    <w:rsid w:val="000731E9"/>
    <w:rsid w:val="00074565"/>
    <w:rsid w:val="00074CEA"/>
    <w:rsid w:val="00076A1A"/>
    <w:rsid w:val="00077DA3"/>
    <w:rsid w:val="00081300"/>
    <w:rsid w:val="00085C37"/>
    <w:rsid w:val="00092EE6"/>
    <w:rsid w:val="00096A9B"/>
    <w:rsid w:val="00096BDA"/>
    <w:rsid w:val="000A5348"/>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47AB9"/>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2EC0"/>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374C0"/>
    <w:rsid w:val="0034356D"/>
    <w:rsid w:val="00360108"/>
    <w:rsid w:val="00360D70"/>
    <w:rsid w:val="00364D3F"/>
    <w:rsid w:val="00366494"/>
    <w:rsid w:val="00370DA1"/>
    <w:rsid w:val="00372564"/>
    <w:rsid w:val="00372FF8"/>
    <w:rsid w:val="0038005A"/>
    <w:rsid w:val="0039655A"/>
    <w:rsid w:val="00396C58"/>
    <w:rsid w:val="003A6D96"/>
    <w:rsid w:val="003A7517"/>
    <w:rsid w:val="003A782F"/>
    <w:rsid w:val="003B0A42"/>
    <w:rsid w:val="003B105A"/>
    <w:rsid w:val="003B1A01"/>
    <w:rsid w:val="003B2E6E"/>
    <w:rsid w:val="003B355D"/>
    <w:rsid w:val="003B3D18"/>
    <w:rsid w:val="003B6BB7"/>
    <w:rsid w:val="003B746E"/>
    <w:rsid w:val="003C030C"/>
    <w:rsid w:val="003D2A73"/>
    <w:rsid w:val="003D5D65"/>
    <w:rsid w:val="003E2FE8"/>
    <w:rsid w:val="00400828"/>
    <w:rsid w:val="00406E6C"/>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670B9"/>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4AC4"/>
    <w:rsid w:val="004E6C25"/>
    <w:rsid w:val="004E747B"/>
    <w:rsid w:val="004E7E53"/>
    <w:rsid w:val="004F0258"/>
    <w:rsid w:val="004F0E6F"/>
    <w:rsid w:val="004F4494"/>
    <w:rsid w:val="004F4608"/>
    <w:rsid w:val="004F5867"/>
    <w:rsid w:val="004F6446"/>
    <w:rsid w:val="005062D2"/>
    <w:rsid w:val="005065EC"/>
    <w:rsid w:val="005208D0"/>
    <w:rsid w:val="005233DA"/>
    <w:rsid w:val="005253C4"/>
    <w:rsid w:val="00530D7F"/>
    <w:rsid w:val="00531A4F"/>
    <w:rsid w:val="00531C6C"/>
    <w:rsid w:val="005325C5"/>
    <w:rsid w:val="0053326B"/>
    <w:rsid w:val="005352AA"/>
    <w:rsid w:val="0053576C"/>
    <w:rsid w:val="0053580B"/>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0A01"/>
    <w:rsid w:val="005D50CE"/>
    <w:rsid w:val="005D5723"/>
    <w:rsid w:val="005D6054"/>
    <w:rsid w:val="005E07AD"/>
    <w:rsid w:val="005E143E"/>
    <w:rsid w:val="005E36AC"/>
    <w:rsid w:val="005E5A6F"/>
    <w:rsid w:val="005F79FF"/>
    <w:rsid w:val="00602ACC"/>
    <w:rsid w:val="006055BC"/>
    <w:rsid w:val="00605B6E"/>
    <w:rsid w:val="00605C15"/>
    <w:rsid w:val="0060700F"/>
    <w:rsid w:val="00612BB0"/>
    <w:rsid w:val="00616994"/>
    <w:rsid w:val="00617FB6"/>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1635"/>
    <w:rsid w:val="007261EE"/>
    <w:rsid w:val="00733A16"/>
    <w:rsid w:val="00733C4C"/>
    <w:rsid w:val="00737039"/>
    <w:rsid w:val="007373C7"/>
    <w:rsid w:val="00740BEB"/>
    <w:rsid w:val="007469F9"/>
    <w:rsid w:val="0074783A"/>
    <w:rsid w:val="007514EF"/>
    <w:rsid w:val="00765D0A"/>
    <w:rsid w:val="007746C2"/>
    <w:rsid w:val="00775B87"/>
    <w:rsid w:val="00783BFB"/>
    <w:rsid w:val="00784A23"/>
    <w:rsid w:val="007946C3"/>
    <w:rsid w:val="007A44AD"/>
    <w:rsid w:val="007A4BCD"/>
    <w:rsid w:val="007A73EA"/>
    <w:rsid w:val="007A7F6B"/>
    <w:rsid w:val="007B0E40"/>
    <w:rsid w:val="007B296A"/>
    <w:rsid w:val="007B2D27"/>
    <w:rsid w:val="007B59FD"/>
    <w:rsid w:val="007C3D08"/>
    <w:rsid w:val="007C3EC8"/>
    <w:rsid w:val="007C4FDC"/>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221F"/>
    <w:rsid w:val="008449B6"/>
    <w:rsid w:val="00850549"/>
    <w:rsid w:val="008524CC"/>
    <w:rsid w:val="00855672"/>
    <w:rsid w:val="00860CD2"/>
    <w:rsid w:val="00862962"/>
    <w:rsid w:val="00864C36"/>
    <w:rsid w:val="00865315"/>
    <w:rsid w:val="00865A3F"/>
    <w:rsid w:val="008674BA"/>
    <w:rsid w:val="00870435"/>
    <w:rsid w:val="008733F2"/>
    <w:rsid w:val="008746A0"/>
    <w:rsid w:val="0087796F"/>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0E8"/>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26424"/>
    <w:rsid w:val="00A3022E"/>
    <w:rsid w:val="00A32D49"/>
    <w:rsid w:val="00A377BB"/>
    <w:rsid w:val="00A46627"/>
    <w:rsid w:val="00A46E6A"/>
    <w:rsid w:val="00A475E8"/>
    <w:rsid w:val="00A57BFD"/>
    <w:rsid w:val="00A61397"/>
    <w:rsid w:val="00A62F8F"/>
    <w:rsid w:val="00A648F6"/>
    <w:rsid w:val="00A64E80"/>
    <w:rsid w:val="00A73974"/>
    <w:rsid w:val="00A74007"/>
    <w:rsid w:val="00A86A87"/>
    <w:rsid w:val="00A90060"/>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265E"/>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A2760"/>
    <w:rsid w:val="00BB1593"/>
    <w:rsid w:val="00BB43F6"/>
    <w:rsid w:val="00BB6EF3"/>
    <w:rsid w:val="00BB7077"/>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55CA"/>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004A"/>
    <w:rsid w:val="00ED4871"/>
    <w:rsid w:val="00EE2F67"/>
    <w:rsid w:val="00EE663F"/>
    <w:rsid w:val="00EF0391"/>
    <w:rsid w:val="00EF0E4A"/>
    <w:rsid w:val="00EF3301"/>
    <w:rsid w:val="00EF6923"/>
    <w:rsid w:val="00F06DF9"/>
    <w:rsid w:val="00F07446"/>
    <w:rsid w:val="00F12610"/>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62E0"/>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990EFA5A-3FF5-46B5-9317-EE99A7C4A6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3580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D004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004A"/>
    <w:rPr>
      <w:rFonts w:ascii="Segoe UI" w:hAnsi="Segoe UI" w:cs="Segoe UI"/>
      <w:sz w:val="18"/>
      <w:szCs w:val="18"/>
    </w:rPr>
  </w:style>
  <w:style w:type="table" w:styleId="TableGrid">
    <w:name w:val="Table Grid"/>
    <w:basedOn w:val="TableNormal"/>
    <w:uiPriority w:val="59"/>
    <w:rsid w:val="00147AB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3580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648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1-13-16.docx" TargetMode="External"/><Relationship Id="rId13" Type="http://schemas.openxmlformats.org/officeDocument/2006/relationships/hyperlink" Target="file:///h:\HJ%20Archive\2016\02-11-16.docx" TargetMode="External"/><Relationship Id="rId18" Type="http://schemas.openxmlformats.org/officeDocument/2006/relationships/hyperlink" Target="file:///h:\SJ%20Archive\2016\03-03-16.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4666&amp;session=121&amp;summary=B" TargetMode="External"/><Relationship Id="rId7" Type="http://schemas.openxmlformats.org/officeDocument/2006/relationships/hyperlink" Target="file:///h:\HJ%20Archive\2016\01-13-16.docx" TargetMode="External"/><Relationship Id="rId12" Type="http://schemas.openxmlformats.org/officeDocument/2006/relationships/hyperlink" Target="file:///h:\HJ%20Archive\2016\02-11-16.docx" TargetMode="External"/><Relationship Id="rId17" Type="http://schemas.openxmlformats.org/officeDocument/2006/relationships/hyperlink" Target="file:///h:\SJ%20Archive\2016\03-02-16.docx" TargetMode="External"/><Relationship Id="rId25" Type="http://schemas.openxmlformats.org/officeDocument/2006/relationships/hyperlink" Target="file:///p:\pprever\2015-16\4666_20160302.docx" TargetMode="External"/><Relationship Id="rId2" Type="http://schemas.openxmlformats.org/officeDocument/2006/relationships/styles" Target="styles.xml"/><Relationship Id="rId16" Type="http://schemas.openxmlformats.org/officeDocument/2006/relationships/hyperlink" Target="file:///h:\SJ%20Archive\2016\02-16-16.docx" TargetMode="External"/><Relationship Id="rId20" Type="http://schemas.openxmlformats.org/officeDocument/2006/relationships/hyperlink" Target="file:///h:\SJ%20Archive\2016\03-08-16.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6\02-11-16.docx" TargetMode="External"/><Relationship Id="rId24" Type="http://schemas.openxmlformats.org/officeDocument/2006/relationships/hyperlink" Target="file:///p:\pprever\2015-16\4666_20160211.docx" TargetMode="External"/><Relationship Id="rId5" Type="http://schemas.openxmlformats.org/officeDocument/2006/relationships/footnotes" Target="footnotes.xml"/><Relationship Id="rId15" Type="http://schemas.openxmlformats.org/officeDocument/2006/relationships/hyperlink" Target="file:///h:\SJ%20Archive\2016\02-16-16.docx" TargetMode="External"/><Relationship Id="rId23" Type="http://schemas.openxmlformats.org/officeDocument/2006/relationships/hyperlink" Target="file:///p:\pprever\2015-16\4666_20160210.docx" TargetMode="External"/><Relationship Id="rId28" Type="http://schemas.openxmlformats.org/officeDocument/2006/relationships/fontTable" Target="fontTable.xml"/><Relationship Id="rId10" Type="http://schemas.openxmlformats.org/officeDocument/2006/relationships/hyperlink" Target="file:///h:\HJ%20Archive\2016\02-11-16.docx" TargetMode="External"/><Relationship Id="rId19" Type="http://schemas.openxmlformats.org/officeDocument/2006/relationships/hyperlink" Target="file:///h:\SJ%20Archive\2016\03-03-16.docx" TargetMode="External"/><Relationship Id="rId4" Type="http://schemas.openxmlformats.org/officeDocument/2006/relationships/webSettings" Target="webSettings.xml"/><Relationship Id="rId9" Type="http://schemas.openxmlformats.org/officeDocument/2006/relationships/hyperlink" Target="file:///h:\HJ%20Archive\2016\02-10-16.docx" TargetMode="External"/><Relationship Id="rId14" Type="http://schemas.openxmlformats.org/officeDocument/2006/relationships/hyperlink" Target="file:///h:\HJ%20Archive\2016\02-12-16.docx" TargetMode="External"/><Relationship Id="rId22" Type="http://schemas.openxmlformats.org/officeDocument/2006/relationships/hyperlink" Target="file:///p:\pprever\2015-16\4666_20160113.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F32DAA7-7657-4B05-8C8A-6120CF8270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1810</Words>
  <Characters>10321</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12107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4666: Domestic Violence Fatality Review Committee - South Carolina Legislature Online</dc:title>
  <dc:subject/>
  <dc:creator>MarthaSanders</dc:creator>
  <cp:keywords/>
  <dc:description/>
  <cp:lastModifiedBy>N Cumfer</cp:lastModifiedBy>
  <cp:revision>2</cp:revision>
  <cp:lastPrinted>2016-03-08T21:07:00Z</cp:lastPrinted>
  <dcterms:created xsi:type="dcterms:W3CDTF">2016-12-02T19:15:00Z</dcterms:created>
  <dcterms:modified xsi:type="dcterms:W3CDTF">2016-12-02T19:15:00Z</dcterms:modified>
</cp:coreProperties>
</file>