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B18" w:rsidRPr="003C7B18" w:rsidRDefault="003C7B18" w:rsidP="003C7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3C7B18">
        <w:rPr>
          <w:rFonts w:cs="Times New Roman"/>
          <w:b/>
        </w:rPr>
        <w:t>South Carolina General Assembly</w:t>
      </w:r>
    </w:p>
    <w:p w:rsidR="003C7B18" w:rsidRPr="003C7B18" w:rsidRDefault="003C7B18" w:rsidP="003C7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C7B18">
        <w:rPr>
          <w:rFonts w:cs="Times New Roman"/>
        </w:rPr>
        <w:t>121st Session, 2015-2016</w:t>
      </w:r>
    </w:p>
    <w:p w:rsidR="003C7B18" w:rsidRPr="003C7B18" w:rsidRDefault="003C7B18" w:rsidP="003C7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B18" w:rsidRPr="003C7B18" w:rsidRDefault="00A22C6C" w:rsidP="003C7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A53, R84, S592</w:t>
      </w:r>
    </w:p>
    <w:p w:rsidR="003C7B18" w:rsidRPr="003C7B18" w:rsidRDefault="003C7B18" w:rsidP="003C7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C7B18" w:rsidRPr="003C7B18" w:rsidRDefault="003C7B18" w:rsidP="003C7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B18">
        <w:rPr>
          <w:rFonts w:cs="Times New Roman"/>
          <w:b/>
        </w:rPr>
        <w:t>STATUS INFORMATION</w:t>
      </w:r>
    </w:p>
    <w:p w:rsidR="003C7B18" w:rsidRPr="003C7B18" w:rsidRDefault="003C7B18" w:rsidP="003C7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B18" w:rsidRPr="003C7B18" w:rsidRDefault="003C7B18" w:rsidP="003C7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B18">
        <w:rPr>
          <w:rFonts w:cs="Times New Roman"/>
        </w:rPr>
        <w:t>General Bill</w:t>
      </w:r>
    </w:p>
    <w:p w:rsidR="003C7B18" w:rsidRPr="003C7B18" w:rsidRDefault="003C7B18" w:rsidP="003C7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B18">
        <w:rPr>
          <w:rFonts w:cs="Times New Roman"/>
        </w:rPr>
        <w:t>Sponsors: Senator Campsen</w:t>
      </w:r>
    </w:p>
    <w:p w:rsidR="003C7B18" w:rsidRPr="003C7B18" w:rsidRDefault="003C7B18" w:rsidP="003C7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B18">
        <w:rPr>
          <w:rFonts w:cs="Times New Roman"/>
        </w:rPr>
        <w:t>Document Path: l:\s-res\gec\046cent.ksg.gec.docx</w:t>
      </w:r>
    </w:p>
    <w:p w:rsidR="003C7B18" w:rsidRPr="003C7B18" w:rsidRDefault="003C7B18" w:rsidP="003C7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D4803" w:rsidRDefault="003D4803" w:rsidP="003C7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25, 2015</w:t>
      </w:r>
    </w:p>
    <w:p w:rsidR="003D4803" w:rsidRDefault="003D4803" w:rsidP="003C7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28, 2015</w:t>
      </w:r>
    </w:p>
    <w:p w:rsidR="003D4803" w:rsidRDefault="003D4803" w:rsidP="003C7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28, 2015</w:t>
      </w:r>
    </w:p>
    <w:p w:rsidR="003D4803" w:rsidRDefault="003D4803" w:rsidP="003C7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3, 2015, Signed</w:t>
      </w:r>
    </w:p>
    <w:p w:rsidR="003D4803" w:rsidRDefault="003D4803" w:rsidP="003C7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B18" w:rsidRPr="003C7B18" w:rsidRDefault="003C7B18" w:rsidP="003C7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B18">
        <w:rPr>
          <w:rFonts w:cs="Times New Roman"/>
        </w:rPr>
        <w:t>Summary: Hunting of feral hogs, coyotes, and armadillos</w:t>
      </w:r>
    </w:p>
    <w:p w:rsidR="003C7B18" w:rsidRPr="003C7B18" w:rsidRDefault="003C7B18" w:rsidP="003C7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B18" w:rsidRPr="003C7B18" w:rsidRDefault="003C7B18" w:rsidP="003C7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B18" w:rsidRPr="003C7B18" w:rsidRDefault="003C7B18" w:rsidP="003C7B18">
      <w:pPr>
        <w:widowControl w:val="0"/>
        <w:tabs>
          <w:tab w:val="center" w:pos="590"/>
          <w:tab w:val="center" w:pos="1440"/>
          <w:tab w:val="left" w:pos="1872"/>
          <w:tab w:val="left" w:pos="9187"/>
        </w:tabs>
        <w:rPr>
          <w:rFonts w:cs="Times New Roman"/>
        </w:rPr>
      </w:pPr>
      <w:r w:rsidRPr="003C7B18">
        <w:rPr>
          <w:rFonts w:cs="Times New Roman"/>
          <w:b/>
        </w:rPr>
        <w:t>HISTORY OF LEGISLATIVE ACTIONS</w:t>
      </w:r>
    </w:p>
    <w:p w:rsidR="003C7B18" w:rsidRPr="003C7B18" w:rsidRDefault="003C7B18" w:rsidP="003C7B18">
      <w:pPr>
        <w:widowControl w:val="0"/>
        <w:tabs>
          <w:tab w:val="center" w:pos="590"/>
          <w:tab w:val="center" w:pos="1440"/>
          <w:tab w:val="left" w:pos="1872"/>
          <w:tab w:val="left" w:pos="9187"/>
        </w:tabs>
        <w:rPr>
          <w:rFonts w:cs="Times New Roman"/>
        </w:rPr>
      </w:pPr>
    </w:p>
    <w:p w:rsidR="003C7B18" w:rsidRPr="003C7B18" w:rsidRDefault="003C7B18" w:rsidP="003C7B18">
      <w:pPr>
        <w:widowControl w:val="0"/>
        <w:tabs>
          <w:tab w:val="center" w:pos="590"/>
          <w:tab w:val="center" w:pos="1440"/>
          <w:tab w:val="left" w:pos="1872"/>
          <w:tab w:val="left" w:pos="9187"/>
        </w:tabs>
        <w:rPr>
          <w:rFonts w:cs="Times New Roman"/>
        </w:rPr>
      </w:pPr>
      <w:r w:rsidRPr="003C7B18">
        <w:rPr>
          <w:rFonts w:cs="Times New Roman"/>
          <w:u w:val="single"/>
        </w:rPr>
        <w:tab/>
        <w:t>Date</w:t>
      </w:r>
      <w:r w:rsidRPr="003C7B18">
        <w:rPr>
          <w:rFonts w:cs="Times New Roman"/>
          <w:u w:val="single"/>
        </w:rPr>
        <w:tab/>
        <w:t>Body</w:t>
      </w:r>
      <w:r w:rsidRPr="003C7B18">
        <w:rPr>
          <w:rFonts w:cs="Times New Roman"/>
          <w:u w:val="single"/>
        </w:rPr>
        <w:tab/>
        <w:t>Action Description with journal page number</w:t>
      </w:r>
      <w:r w:rsidRPr="003C7B18">
        <w:rPr>
          <w:rFonts w:cs="Times New Roman"/>
          <w:u w:val="single"/>
        </w:rPr>
        <w:tab/>
      </w:r>
    </w:p>
    <w:p w:rsidR="00A22C6C" w:rsidRDefault="00A22C6C" w:rsidP="00A22C6C">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Senate</w:t>
      </w:r>
      <w:r>
        <w:rPr>
          <w:rFonts w:cs="Times New Roman"/>
        </w:rPr>
        <w:tab/>
      </w:r>
      <w:r w:rsidRPr="00982946">
        <w:rPr>
          <w:rFonts w:cs="Times New Roman"/>
        </w:rPr>
        <w:t>Introduced and read first time (</w:t>
      </w:r>
      <w:hyperlink r:id="rId6" w:history="1">
        <w:r w:rsidRPr="001C2AEC">
          <w:rPr>
            <w:rStyle w:val="Hyperlink"/>
            <w:rFonts w:cs="Times New Roman"/>
          </w:rPr>
          <w:t>Senate Journal</w:t>
        </w:r>
        <w:r w:rsidRPr="001C2AEC">
          <w:rPr>
            <w:rStyle w:val="Hyperlink"/>
            <w:rFonts w:cs="Times New Roman"/>
          </w:rPr>
          <w:noBreakHyphen/>
          <w:t>page 3</w:t>
        </w:r>
      </w:hyperlink>
      <w:r w:rsidRPr="00982946">
        <w:rPr>
          <w:rFonts w:cs="Times New Roman"/>
        </w:rPr>
        <w:t>)</w:t>
      </w:r>
    </w:p>
    <w:p w:rsidR="00A22C6C" w:rsidRDefault="00A22C6C" w:rsidP="00A22C6C">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Senate</w:t>
      </w:r>
      <w:r>
        <w:rPr>
          <w:rFonts w:cs="Times New Roman"/>
        </w:rPr>
        <w:tab/>
      </w:r>
      <w:r w:rsidRPr="00982946">
        <w:rPr>
          <w:rFonts w:cs="Times New Roman"/>
        </w:rPr>
        <w:t xml:space="preserve">Referred to Committee on </w:t>
      </w:r>
      <w:r w:rsidRPr="00982946">
        <w:rPr>
          <w:rFonts w:cs="Times New Roman"/>
          <w:b/>
        </w:rPr>
        <w:t>Fish, Game and Forestry</w:t>
      </w:r>
      <w:r>
        <w:rPr>
          <w:rFonts w:cs="Times New Roman"/>
        </w:rPr>
        <w:t xml:space="preserve"> </w:t>
      </w:r>
      <w:r w:rsidRPr="00982946">
        <w:rPr>
          <w:rFonts w:cs="Times New Roman"/>
        </w:rPr>
        <w:t>(</w:t>
      </w:r>
      <w:hyperlink r:id="rId7" w:history="1">
        <w:r w:rsidRPr="001C2AEC">
          <w:rPr>
            <w:rStyle w:val="Hyperlink"/>
            <w:rFonts w:cs="Times New Roman"/>
          </w:rPr>
          <w:t>Senate Journal</w:t>
        </w:r>
        <w:r w:rsidRPr="001C2AEC">
          <w:rPr>
            <w:rStyle w:val="Hyperlink"/>
            <w:rFonts w:cs="Times New Roman"/>
          </w:rPr>
          <w:noBreakHyphen/>
          <w:t>page 3</w:t>
        </w:r>
      </w:hyperlink>
      <w:r w:rsidRPr="00982946">
        <w:rPr>
          <w:rFonts w:cs="Times New Roman"/>
        </w:rPr>
        <w:t>)</w:t>
      </w:r>
    </w:p>
    <w:p w:rsidR="00A22C6C" w:rsidRDefault="00A22C6C" w:rsidP="00A22C6C">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Senate</w:t>
      </w:r>
      <w:r>
        <w:rPr>
          <w:rFonts w:cs="Times New Roman"/>
        </w:rPr>
        <w:tab/>
      </w:r>
      <w:r w:rsidRPr="00982946">
        <w:rPr>
          <w:rFonts w:cs="Times New Roman"/>
        </w:rPr>
        <w:t>Committee r</w:t>
      </w:r>
      <w:r>
        <w:rPr>
          <w:rFonts w:cs="Times New Roman"/>
        </w:rPr>
        <w:t xml:space="preserve">eport: Favorable </w:t>
      </w:r>
      <w:r w:rsidRPr="00982946">
        <w:rPr>
          <w:rFonts w:cs="Times New Roman"/>
          <w:b/>
        </w:rPr>
        <w:t>Fish, Game and Forestry</w:t>
      </w:r>
      <w:r w:rsidRPr="00982946">
        <w:rPr>
          <w:rFonts w:cs="Times New Roman"/>
        </w:rPr>
        <w:t xml:space="preserve"> (</w:t>
      </w:r>
      <w:hyperlink r:id="rId8" w:history="1">
        <w:r w:rsidRPr="001C2AEC">
          <w:rPr>
            <w:rStyle w:val="Hyperlink"/>
            <w:rFonts w:cs="Times New Roman"/>
          </w:rPr>
          <w:t>Senate Journal</w:t>
        </w:r>
        <w:r w:rsidRPr="001C2AEC">
          <w:rPr>
            <w:rStyle w:val="Hyperlink"/>
            <w:rFonts w:cs="Times New Roman"/>
          </w:rPr>
          <w:noBreakHyphen/>
          <w:t>page 13</w:t>
        </w:r>
      </w:hyperlink>
      <w:r w:rsidRPr="00982946">
        <w:rPr>
          <w:rFonts w:cs="Times New Roman"/>
        </w:rPr>
        <w:t>)</w:t>
      </w:r>
    </w:p>
    <w:p w:rsidR="00A22C6C" w:rsidRDefault="00A22C6C" w:rsidP="00A22C6C">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Senate</w:t>
      </w:r>
      <w:r>
        <w:rPr>
          <w:rFonts w:cs="Times New Roman"/>
        </w:rPr>
        <w:tab/>
      </w:r>
      <w:r w:rsidRPr="00982946">
        <w:rPr>
          <w:rFonts w:cs="Times New Roman"/>
        </w:rPr>
        <w:t>Read second time (</w:t>
      </w:r>
      <w:hyperlink r:id="rId9" w:history="1">
        <w:r w:rsidRPr="001C2AEC">
          <w:rPr>
            <w:rStyle w:val="Hyperlink"/>
            <w:rFonts w:cs="Times New Roman"/>
          </w:rPr>
          <w:t>Senate Journal</w:t>
        </w:r>
        <w:r w:rsidRPr="001C2AEC">
          <w:rPr>
            <w:rStyle w:val="Hyperlink"/>
            <w:rFonts w:cs="Times New Roman"/>
          </w:rPr>
          <w:noBreakHyphen/>
          <w:t>page 13</w:t>
        </w:r>
      </w:hyperlink>
      <w:r w:rsidRPr="00982946">
        <w:rPr>
          <w:rFonts w:cs="Times New Roman"/>
        </w:rPr>
        <w:t>)</w:t>
      </w:r>
    </w:p>
    <w:p w:rsidR="00A22C6C" w:rsidRDefault="00A22C6C" w:rsidP="00A22C6C">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Senate</w:t>
      </w:r>
      <w:r>
        <w:rPr>
          <w:rFonts w:cs="Times New Roman"/>
        </w:rPr>
        <w:tab/>
      </w:r>
      <w:r w:rsidRPr="00982946">
        <w:rPr>
          <w:rFonts w:cs="Times New Roman"/>
        </w:rPr>
        <w:t>Roll call Ayes</w:t>
      </w:r>
      <w:r>
        <w:rPr>
          <w:rFonts w:cs="Times New Roman"/>
        </w:rPr>
        <w:noBreakHyphen/>
      </w:r>
      <w:r w:rsidRPr="00982946">
        <w:rPr>
          <w:rFonts w:cs="Times New Roman"/>
        </w:rPr>
        <w:t>39  Nays</w:t>
      </w:r>
      <w:r>
        <w:rPr>
          <w:rFonts w:cs="Times New Roman"/>
        </w:rPr>
        <w:noBreakHyphen/>
      </w:r>
      <w:r w:rsidRPr="00982946">
        <w:rPr>
          <w:rFonts w:cs="Times New Roman"/>
        </w:rPr>
        <w:t>0 (</w:t>
      </w:r>
      <w:hyperlink r:id="rId10" w:history="1">
        <w:r w:rsidRPr="001C2AEC">
          <w:rPr>
            <w:rStyle w:val="Hyperlink"/>
            <w:rFonts w:cs="Times New Roman"/>
          </w:rPr>
          <w:t>Senate Journal</w:t>
        </w:r>
        <w:r w:rsidRPr="001C2AEC">
          <w:rPr>
            <w:rStyle w:val="Hyperlink"/>
            <w:rFonts w:cs="Times New Roman"/>
          </w:rPr>
          <w:noBreakHyphen/>
          <w:t>page 13</w:t>
        </w:r>
      </w:hyperlink>
      <w:r w:rsidRPr="00982946">
        <w:rPr>
          <w:rFonts w:cs="Times New Roman"/>
        </w:rPr>
        <w:t>)</w:t>
      </w:r>
    </w:p>
    <w:p w:rsidR="00A22C6C" w:rsidRDefault="00A22C6C" w:rsidP="00A22C6C">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982946">
        <w:rPr>
          <w:rFonts w:cs="Times New Roman"/>
        </w:rPr>
        <w:t>Re</w:t>
      </w:r>
      <w:r>
        <w:rPr>
          <w:rFonts w:cs="Times New Roman"/>
        </w:rPr>
        <w:t xml:space="preserve">ad third time and sent to House </w:t>
      </w:r>
      <w:r w:rsidRPr="00982946">
        <w:rPr>
          <w:rFonts w:cs="Times New Roman"/>
        </w:rPr>
        <w:t>(</w:t>
      </w:r>
      <w:hyperlink r:id="rId11" w:history="1">
        <w:r w:rsidRPr="001C2AEC">
          <w:rPr>
            <w:rStyle w:val="Hyperlink"/>
            <w:rFonts w:cs="Times New Roman"/>
          </w:rPr>
          <w:t>Senate Journal</w:t>
        </w:r>
        <w:r w:rsidRPr="001C2AEC">
          <w:rPr>
            <w:rStyle w:val="Hyperlink"/>
            <w:rFonts w:cs="Times New Roman"/>
          </w:rPr>
          <w:noBreakHyphen/>
          <w:t>page 19</w:t>
        </w:r>
      </w:hyperlink>
      <w:r w:rsidRPr="00982946">
        <w:rPr>
          <w:rFonts w:cs="Times New Roman"/>
        </w:rPr>
        <w:t>)</w:t>
      </w:r>
    </w:p>
    <w:p w:rsidR="00A22C6C" w:rsidRDefault="00A22C6C" w:rsidP="00A22C6C">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982946">
        <w:rPr>
          <w:rFonts w:cs="Times New Roman"/>
        </w:rPr>
        <w:t>Introduced and read first time (</w:t>
      </w:r>
      <w:hyperlink r:id="rId12" w:history="1">
        <w:r w:rsidRPr="001C2AEC">
          <w:rPr>
            <w:rStyle w:val="Hyperlink"/>
            <w:rFonts w:cs="Times New Roman"/>
          </w:rPr>
          <w:t>House Journal</w:t>
        </w:r>
        <w:r w:rsidRPr="001C2AEC">
          <w:rPr>
            <w:rStyle w:val="Hyperlink"/>
            <w:rFonts w:cs="Times New Roman"/>
          </w:rPr>
          <w:noBreakHyphen/>
          <w:t>page 9</w:t>
        </w:r>
      </w:hyperlink>
      <w:r w:rsidRPr="00982946">
        <w:rPr>
          <w:rFonts w:cs="Times New Roman"/>
        </w:rPr>
        <w:t>)</w:t>
      </w:r>
    </w:p>
    <w:p w:rsidR="00A22C6C" w:rsidRDefault="00A22C6C" w:rsidP="00A22C6C">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982946">
        <w:rPr>
          <w:rFonts w:cs="Times New Roman"/>
        </w:rPr>
        <w:t>Referred to Co</w:t>
      </w:r>
      <w:r>
        <w:rPr>
          <w:rFonts w:cs="Times New Roman"/>
        </w:rPr>
        <w:t xml:space="preserve">mmittee on </w:t>
      </w:r>
      <w:r w:rsidRPr="00982946">
        <w:rPr>
          <w:rFonts w:cs="Times New Roman"/>
          <w:b/>
        </w:rPr>
        <w:t>Agriculture, Natural Resources and Environmental Affairs</w:t>
      </w:r>
      <w:r>
        <w:rPr>
          <w:rFonts w:cs="Times New Roman"/>
        </w:rPr>
        <w:t xml:space="preserve"> </w:t>
      </w:r>
      <w:r w:rsidRPr="00982946">
        <w:rPr>
          <w:rFonts w:cs="Times New Roman"/>
        </w:rPr>
        <w:t>(</w:t>
      </w:r>
      <w:hyperlink r:id="rId13" w:history="1">
        <w:r w:rsidRPr="001C2AEC">
          <w:rPr>
            <w:rStyle w:val="Hyperlink"/>
            <w:rFonts w:cs="Times New Roman"/>
          </w:rPr>
          <w:t>House Journal</w:t>
        </w:r>
        <w:r w:rsidRPr="001C2AEC">
          <w:rPr>
            <w:rStyle w:val="Hyperlink"/>
            <w:rFonts w:cs="Times New Roman"/>
          </w:rPr>
          <w:noBreakHyphen/>
          <w:t>page 9</w:t>
        </w:r>
      </w:hyperlink>
      <w:r w:rsidRPr="00982946">
        <w:rPr>
          <w:rFonts w:cs="Times New Roman"/>
        </w:rPr>
        <w:t>)</w:t>
      </w:r>
    </w:p>
    <w:p w:rsidR="00A22C6C" w:rsidRDefault="00A22C6C" w:rsidP="00A22C6C">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House</w:t>
      </w:r>
      <w:r>
        <w:rPr>
          <w:rFonts w:cs="Times New Roman"/>
        </w:rPr>
        <w:tab/>
      </w:r>
      <w:r w:rsidRPr="00982946">
        <w:rPr>
          <w:rFonts w:cs="Times New Roman"/>
        </w:rPr>
        <w:t>Recalled from Co</w:t>
      </w:r>
      <w:r>
        <w:rPr>
          <w:rFonts w:cs="Times New Roman"/>
        </w:rPr>
        <w:t xml:space="preserve">mmittee on </w:t>
      </w:r>
      <w:r w:rsidRPr="00982946">
        <w:rPr>
          <w:rFonts w:cs="Times New Roman"/>
          <w:b/>
        </w:rPr>
        <w:t>Agriculture, Natural Resources and Environmental Affairs</w:t>
      </w:r>
      <w:r>
        <w:rPr>
          <w:rFonts w:cs="Times New Roman"/>
        </w:rPr>
        <w:t xml:space="preserve"> </w:t>
      </w:r>
      <w:r w:rsidRPr="00982946">
        <w:rPr>
          <w:rFonts w:cs="Times New Roman"/>
        </w:rPr>
        <w:t>(</w:t>
      </w:r>
      <w:hyperlink r:id="rId14" w:history="1">
        <w:r w:rsidRPr="001C2AEC">
          <w:rPr>
            <w:rStyle w:val="Hyperlink"/>
            <w:rFonts w:cs="Times New Roman"/>
          </w:rPr>
          <w:t>House Journal</w:t>
        </w:r>
        <w:r w:rsidRPr="001C2AEC">
          <w:rPr>
            <w:rStyle w:val="Hyperlink"/>
            <w:rFonts w:cs="Times New Roman"/>
          </w:rPr>
          <w:noBreakHyphen/>
          <w:t>page 20</w:t>
        </w:r>
      </w:hyperlink>
      <w:r w:rsidRPr="00982946">
        <w:rPr>
          <w:rFonts w:cs="Times New Roman"/>
        </w:rPr>
        <w:t>)</w:t>
      </w:r>
    </w:p>
    <w:p w:rsidR="00A22C6C" w:rsidRDefault="00A22C6C" w:rsidP="00A22C6C">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982946">
        <w:rPr>
          <w:rFonts w:cs="Times New Roman"/>
        </w:rPr>
        <w:t>Debat</w:t>
      </w:r>
      <w:r>
        <w:rPr>
          <w:rFonts w:cs="Times New Roman"/>
        </w:rPr>
        <w:t>e adjourned until Wed., 5</w:t>
      </w:r>
      <w:r>
        <w:rPr>
          <w:rFonts w:cs="Times New Roman"/>
        </w:rPr>
        <w:noBreakHyphen/>
        <w:t>27</w:t>
      </w:r>
      <w:r>
        <w:rPr>
          <w:rFonts w:cs="Times New Roman"/>
        </w:rPr>
        <w:noBreakHyphen/>
        <w:t xml:space="preserve">15 </w:t>
      </w:r>
      <w:r w:rsidRPr="00982946">
        <w:rPr>
          <w:rFonts w:cs="Times New Roman"/>
        </w:rPr>
        <w:t>(</w:t>
      </w:r>
      <w:hyperlink r:id="rId15" w:history="1">
        <w:r w:rsidRPr="001C2AEC">
          <w:rPr>
            <w:rStyle w:val="Hyperlink"/>
            <w:rFonts w:cs="Times New Roman"/>
          </w:rPr>
          <w:t>House Journal</w:t>
        </w:r>
        <w:r w:rsidRPr="001C2AEC">
          <w:rPr>
            <w:rStyle w:val="Hyperlink"/>
            <w:rFonts w:cs="Times New Roman"/>
          </w:rPr>
          <w:noBreakHyphen/>
          <w:t>page 27</w:t>
        </w:r>
      </w:hyperlink>
      <w:r w:rsidRPr="00982946">
        <w:rPr>
          <w:rFonts w:cs="Times New Roman"/>
        </w:rPr>
        <w:t>)</w:t>
      </w:r>
    </w:p>
    <w:p w:rsidR="00A22C6C" w:rsidRDefault="00A22C6C" w:rsidP="00A22C6C">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982946">
        <w:rPr>
          <w:rFonts w:cs="Times New Roman"/>
        </w:rPr>
        <w:t>Read second time (</w:t>
      </w:r>
      <w:hyperlink r:id="rId16" w:history="1">
        <w:r w:rsidRPr="001C2AEC">
          <w:rPr>
            <w:rStyle w:val="Hyperlink"/>
            <w:rFonts w:cs="Times New Roman"/>
          </w:rPr>
          <w:t>House Journal</w:t>
        </w:r>
        <w:r w:rsidRPr="001C2AEC">
          <w:rPr>
            <w:rStyle w:val="Hyperlink"/>
            <w:rFonts w:cs="Times New Roman"/>
          </w:rPr>
          <w:noBreakHyphen/>
          <w:t>page 19</w:t>
        </w:r>
      </w:hyperlink>
      <w:r w:rsidRPr="00982946">
        <w:rPr>
          <w:rFonts w:cs="Times New Roman"/>
        </w:rPr>
        <w:t>)</w:t>
      </w:r>
    </w:p>
    <w:p w:rsidR="00A22C6C" w:rsidRDefault="00A22C6C" w:rsidP="00A22C6C">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982946">
        <w:rPr>
          <w:rFonts w:cs="Times New Roman"/>
        </w:rPr>
        <w:t>Roll call Yeas</w:t>
      </w:r>
      <w:r>
        <w:rPr>
          <w:rFonts w:cs="Times New Roman"/>
        </w:rPr>
        <w:noBreakHyphen/>
      </w:r>
      <w:r w:rsidRPr="00982946">
        <w:rPr>
          <w:rFonts w:cs="Times New Roman"/>
        </w:rPr>
        <w:t>89  Nays</w:t>
      </w:r>
      <w:r>
        <w:rPr>
          <w:rFonts w:cs="Times New Roman"/>
        </w:rPr>
        <w:noBreakHyphen/>
      </w:r>
      <w:r w:rsidRPr="00982946">
        <w:rPr>
          <w:rFonts w:cs="Times New Roman"/>
        </w:rPr>
        <w:t>0 (</w:t>
      </w:r>
      <w:hyperlink r:id="rId17" w:history="1">
        <w:r w:rsidRPr="001C2AEC">
          <w:rPr>
            <w:rStyle w:val="Hyperlink"/>
            <w:rFonts w:cs="Times New Roman"/>
          </w:rPr>
          <w:t>House Journal</w:t>
        </w:r>
        <w:r w:rsidRPr="001C2AEC">
          <w:rPr>
            <w:rStyle w:val="Hyperlink"/>
            <w:rFonts w:cs="Times New Roman"/>
          </w:rPr>
          <w:noBreakHyphen/>
          <w:t>page 19</w:t>
        </w:r>
      </w:hyperlink>
      <w:r w:rsidRPr="00982946">
        <w:rPr>
          <w:rFonts w:cs="Times New Roman"/>
        </w:rPr>
        <w:t>)</w:t>
      </w:r>
    </w:p>
    <w:p w:rsidR="00A22C6C" w:rsidRDefault="00A22C6C" w:rsidP="00A22C6C">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982946">
        <w:rPr>
          <w:rFonts w:cs="Times New Roman"/>
        </w:rPr>
        <w:t>Read third time and enrolled (</w:t>
      </w:r>
      <w:hyperlink r:id="rId18" w:history="1">
        <w:r w:rsidRPr="001C2AEC">
          <w:rPr>
            <w:rStyle w:val="Hyperlink"/>
            <w:rFonts w:cs="Times New Roman"/>
          </w:rPr>
          <w:t>House Journal</w:t>
        </w:r>
        <w:r w:rsidRPr="001C2AEC">
          <w:rPr>
            <w:rStyle w:val="Hyperlink"/>
            <w:rFonts w:cs="Times New Roman"/>
          </w:rPr>
          <w:noBreakHyphen/>
          <w:t>page 16</w:t>
        </w:r>
      </w:hyperlink>
      <w:r w:rsidRPr="00982946">
        <w:rPr>
          <w:rFonts w:cs="Times New Roman"/>
        </w:rPr>
        <w:t>)</w:t>
      </w:r>
    </w:p>
    <w:p w:rsidR="00A22C6C" w:rsidRDefault="00A22C6C" w:rsidP="00A22C6C">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r>
      <w:r>
        <w:rPr>
          <w:rFonts w:cs="Times New Roman"/>
        </w:rPr>
        <w:tab/>
      </w:r>
      <w:r w:rsidRPr="00982946">
        <w:rPr>
          <w:rFonts w:cs="Times New Roman"/>
        </w:rPr>
        <w:t>Ratified R 84</w:t>
      </w:r>
    </w:p>
    <w:p w:rsidR="00A22C6C" w:rsidRDefault="00A22C6C" w:rsidP="00A22C6C">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982946">
        <w:rPr>
          <w:rFonts w:cs="Times New Roman"/>
        </w:rPr>
        <w:t>Signed By Governor</w:t>
      </w:r>
    </w:p>
    <w:p w:rsidR="00A22C6C" w:rsidRDefault="00A22C6C" w:rsidP="00A22C6C">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982946">
        <w:rPr>
          <w:rFonts w:cs="Times New Roman"/>
        </w:rPr>
        <w:t>Effective date 06/03/15</w:t>
      </w:r>
    </w:p>
    <w:p w:rsidR="00A22C6C" w:rsidRDefault="00A22C6C" w:rsidP="00A22C6C">
      <w:pPr>
        <w:widowControl w:val="0"/>
        <w:tabs>
          <w:tab w:val="right" w:pos="1008"/>
          <w:tab w:val="left" w:pos="1152"/>
          <w:tab w:val="left" w:pos="1872"/>
          <w:tab w:val="left" w:pos="9187"/>
        </w:tabs>
        <w:ind w:left="2088" w:hanging="2088"/>
        <w:rPr>
          <w:rFonts w:cs="Times New Roman"/>
        </w:rPr>
      </w:pPr>
      <w:r>
        <w:rPr>
          <w:rFonts w:cs="Times New Roman"/>
        </w:rPr>
        <w:tab/>
        <w:t>6/9/2015</w:t>
      </w:r>
      <w:r>
        <w:rPr>
          <w:rFonts w:cs="Times New Roman"/>
        </w:rPr>
        <w:tab/>
      </w:r>
      <w:r>
        <w:rPr>
          <w:rFonts w:cs="Times New Roman"/>
        </w:rPr>
        <w:tab/>
      </w:r>
      <w:r w:rsidRPr="00982946">
        <w:rPr>
          <w:rFonts w:cs="Times New Roman"/>
        </w:rPr>
        <w:t>Act No</w:t>
      </w:r>
      <w:r>
        <w:rPr>
          <w:rFonts w:cs="Times New Roman"/>
        </w:rPr>
        <w:t>. </w:t>
      </w:r>
      <w:r w:rsidRPr="00982946">
        <w:rPr>
          <w:rFonts w:cs="Times New Roman"/>
        </w:rPr>
        <w:t>53</w:t>
      </w:r>
    </w:p>
    <w:p w:rsidR="00A22C6C" w:rsidRDefault="00A22C6C" w:rsidP="00A22C6C">
      <w:pPr>
        <w:widowControl w:val="0"/>
        <w:tabs>
          <w:tab w:val="right" w:pos="1008"/>
          <w:tab w:val="left" w:pos="1152"/>
          <w:tab w:val="left" w:pos="1872"/>
          <w:tab w:val="left" w:pos="9187"/>
        </w:tabs>
        <w:ind w:left="2088" w:hanging="2088"/>
        <w:rPr>
          <w:rFonts w:cs="Times New Roman"/>
        </w:rPr>
      </w:pPr>
    </w:p>
    <w:p w:rsidR="003C7B18" w:rsidRPr="003C7B18" w:rsidRDefault="003C7B18" w:rsidP="003C7B18">
      <w:pPr>
        <w:widowControl w:val="0"/>
        <w:tabs>
          <w:tab w:val="right" w:pos="1008"/>
          <w:tab w:val="left" w:pos="1152"/>
          <w:tab w:val="left" w:pos="1872"/>
          <w:tab w:val="left" w:pos="9187"/>
        </w:tabs>
        <w:ind w:left="2088" w:hanging="2088"/>
        <w:rPr>
          <w:rFonts w:cs="Times New Roman"/>
        </w:rPr>
      </w:pPr>
      <w:r w:rsidRPr="003C7B18">
        <w:rPr>
          <w:rFonts w:cs="Times New Roman"/>
        </w:rPr>
        <w:t xml:space="preserve">View the latest </w:t>
      </w:r>
      <w:hyperlink r:id="rId19" w:history="1">
        <w:r w:rsidRPr="003C7B18">
          <w:rPr>
            <w:rFonts w:cs="Times New Roman"/>
            <w:color w:val="0000FF" w:themeColor="hyperlink"/>
            <w:u w:val="single"/>
          </w:rPr>
          <w:t>legislative information</w:t>
        </w:r>
      </w:hyperlink>
      <w:r w:rsidRPr="003C7B18">
        <w:rPr>
          <w:rFonts w:cs="Times New Roman"/>
        </w:rPr>
        <w:t xml:space="preserve"> at the website</w:t>
      </w:r>
    </w:p>
    <w:p w:rsidR="003C7B18" w:rsidRPr="003C7B18" w:rsidRDefault="003C7B18" w:rsidP="003C7B18">
      <w:pPr>
        <w:widowControl w:val="0"/>
        <w:tabs>
          <w:tab w:val="right" w:pos="1008"/>
          <w:tab w:val="left" w:pos="1152"/>
          <w:tab w:val="left" w:pos="1872"/>
          <w:tab w:val="left" w:pos="9187"/>
        </w:tabs>
        <w:ind w:left="2088" w:hanging="2088"/>
        <w:rPr>
          <w:rFonts w:cs="Times New Roman"/>
        </w:rPr>
      </w:pPr>
    </w:p>
    <w:p w:rsidR="003C7B18" w:rsidRPr="003C7B18" w:rsidRDefault="003C7B18" w:rsidP="003C7B18">
      <w:pPr>
        <w:widowControl w:val="0"/>
        <w:tabs>
          <w:tab w:val="right" w:pos="1008"/>
          <w:tab w:val="left" w:pos="1152"/>
          <w:tab w:val="left" w:pos="1872"/>
          <w:tab w:val="left" w:pos="9187"/>
        </w:tabs>
        <w:ind w:left="2088" w:hanging="2088"/>
        <w:rPr>
          <w:rFonts w:cs="Times New Roman"/>
        </w:rPr>
      </w:pPr>
    </w:p>
    <w:p w:rsidR="003C7B18" w:rsidRPr="003C7B18" w:rsidRDefault="003C7B18" w:rsidP="003C7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C7B18">
        <w:rPr>
          <w:rFonts w:cs="Times New Roman"/>
          <w:b/>
        </w:rPr>
        <w:t>VERSIONS OF THIS BILL</w:t>
      </w:r>
    </w:p>
    <w:p w:rsidR="003C7B18" w:rsidRPr="003C7B18" w:rsidRDefault="003C7B18" w:rsidP="003C7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B18" w:rsidRPr="003C7B18" w:rsidRDefault="001C2AEC" w:rsidP="003C7B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3C7B18" w:rsidRPr="003C7B18">
          <w:rPr>
            <w:rFonts w:cs="Times New Roman"/>
            <w:color w:val="0000FF" w:themeColor="hyperlink"/>
            <w:u w:val="single"/>
          </w:rPr>
          <w:t>3/25/2015</w:t>
        </w:r>
      </w:hyperlink>
    </w:p>
    <w:p w:rsidR="003C7B18" w:rsidRPr="003C7B18" w:rsidRDefault="001C2AEC" w:rsidP="003C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3C7B18" w:rsidRPr="003C7B18">
          <w:rPr>
            <w:rFonts w:cs="Times New Roman"/>
            <w:color w:val="0000FF" w:themeColor="hyperlink"/>
            <w:u w:val="single"/>
          </w:rPr>
          <w:t>4/16/2015</w:t>
        </w:r>
      </w:hyperlink>
    </w:p>
    <w:p w:rsidR="003C7B18" w:rsidRPr="003C7B18" w:rsidRDefault="001C2AEC" w:rsidP="003C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3C7B18" w:rsidRPr="003C7B18">
          <w:rPr>
            <w:rFonts w:cs="Times New Roman"/>
            <w:color w:val="0000FF" w:themeColor="hyperlink"/>
            <w:u w:val="single"/>
          </w:rPr>
          <w:t>5/14/2015</w:t>
        </w:r>
      </w:hyperlink>
    </w:p>
    <w:p w:rsidR="003C7B18" w:rsidRPr="003C7B18" w:rsidRDefault="003C7B18" w:rsidP="003C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C7B18" w:rsidRDefault="003C7B18" w:rsidP="003C7B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C7B18" w:rsidSect="003C7B18">
          <w:pgSz w:w="12240" w:h="15840" w:code="1"/>
          <w:pgMar w:top="1080" w:right="1440" w:bottom="1080" w:left="1440" w:header="720" w:footer="720" w:gutter="0"/>
          <w:pgNumType w:start="1"/>
          <w:cols w:space="720"/>
          <w:noEndnote/>
          <w:docGrid w:linePitch="360"/>
        </w:sectPr>
      </w:pPr>
    </w:p>
    <w:p w:rsidR="00FB20C3"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(A53, R84, S592)</w:t>
      </w:r>
    </w:p>
    <w:p w:rsidR="00FB20C3" w:rsidRPr="008836A5"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B20C3" w:rsidRPr="003C7B18"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C7B18">
        <w:rPr>
          <w:rFonts w:cs="Times New Roman"/>
          <w:b/>
          <w:color w:val="000000" w:themeColor="text1"/>
          <w:szCs w:val="36"/>
        </w:rPr>
        <w:t xml:space="preserve">AN ACT </w:t>
      </w:r>
      <w:r w:rsidRPr="003C7B18">
        <w:rPr>
          <w:rFonts w:eastAsia="Times New Roman" w:cs="Times New Roman"/>
          <w:b/>
        </w:rPr>
        <w:t>TO AMEND SECTION 50</w:t>
      </w:r>
      <w:r w:rsidRPr="003C7B18">
        <w:rPr>
          <w:rFonts w:eastAsia="Times New Roman" w:cs="Times New Roman"/>
          <w:b/>
        </w:rPr>
        <w:noBreakHyphen/>
        <w:t>11</w:t>
      </w:r>
      <w:r w:rsidRPr="003C7B18">
        <w:rPr>
          <w:rFonts w:eastAsia="Times New Roman" w:cs="Times New Roman"/>
          <w:b/>
        </w:rPr>
        <w:noBreakHyphen/>
        <w:t xml:space="preserve">710, AS AMENDED, CODE OF LAWS OF SOUTH CAROLINA, 1976,  RELATING TO THE </w:t>
      </w:r>
      <w:r w:rsidRPr="003C7B18">
        <w:rPr>
          <w:rFonts w:cs="Times New Roman"/>
          <w:b/>
        </w:rPr>
        <w:t>HUNTING OF FERAL HOGS, COYOTES, AND ARMADILLOS AT NIGHT, SO AS TO RESTRUCTURE THE EXISTING PROVISIONS THAT REGULATE THE HUNTING OF THESE ANIMALS, AND TO PROVIDE FOR THE NIGHT HUNTING OF THESE ANIMALS BY A PERSON WITH A CENTER FIRE RIFLE USING CENTER FIRE AMMUNITION OR SUBSONIC CENTER FIRE AMMUNITION.</w:t>
      </w:r>
    </w:p>
    <w:p w:rsidR="00FB20C3" w:rsidRPr="00617A52"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FB20C3" w:rsidRPr="00617A52"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17A52">
        <w:rPr>
          <w:rFonts w:eastAsia="Times New Roman" w:cs="Times New Roman"/>
        </w:rPr>
        <w:t>Be it enacted by the General Assembly of the State of South Carolina:</w:t>
      </w:r>
    </w:p>
    <w:p w:rsidR="00FB20C3"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B20C3" w:rsidRPr="0020478D"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0478D">
        <w:rPr>
          <w:b/>
        </w:rPr>
        <w:t>Night hunting</w:t>
      </w:r>
    </w:p>
    <w:p w:rsidR="00FB20C3" w:rsidRPr="00617A52"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B20C3" w:rsidRPr="00617A52"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17A52">
        <w:rPr>
          <w:rFonts w:eastAsia="Times New Roman" w:cs="Times New Roman"/>
        </w:rPr>
        <w:t>SECTION</w:t>
      </w:r>
      <w:r w:rsidRPr="00617A52">
        <w:rPr>
          <w:rFonts w:eastAsia="Times New Roman" w:cs="Times New Roman"/>
        </w:rPr>
        <w:tab/>
        <w:t>1.</w:t>
      </w:r>
      <w:r w:rsidRPr="00617A52">
        <w:rPr>
          <w:rFonts w:eastAsia="Times New Roman" w:cs="Times New Roman"/>
        </w:rPr>
        <w:tab/>
        <w:t>Section 50</w:t>
      </w:r>
      <w:r w:rsidRPr="00617A52">
        <w:rPr>
          <w:rFonts w:eastAsia="Times New Roman" w:cs="Times New Roman"/>
        </w:rPr>
        <w:noBreakHyphen/>
        <w:t>11</w:t>
      </w:r>
      <w:r w:rsidRPr="00617A52">
        <w:rPr>
          <w:rFonts w:eastAsia="Times New Roman" w:cs="Times New Roman"/>
        </w:rPr>
        <w:noBreakHyphen/>
        <w:t>710(A) of the 1976 Code</w:t>
      </w:r>
      <w:r>
        <w:rPr>
          <w:rFonts w:eastAsia="Times New Roman" w:cs="Times New Roman"/>
        </w:rPr>
        <w:t>, as last amended by Act 228 of 2012,</w:t>
      </w:r>
      <w:r w:rsidRPr="00617A52">
        <w:rPr>
          <w:rFonts w:eastAsia="Times New Roman" w:cs="Times New Roman"/>
        </w:rPr>
        <w:t xml:space="preserve"> is </w:t>
      </w:r>
      <w:r>
        <w:rPr>
          <w:rFonts w:eastAsia="Times New Roman" w:cs="Times New Roman"/>
        </w:rPr>
        <w:t xml:space="preserve">further </w:t>
      </w:r>
      <w:r w:rsidRPr="00617A52">
        <w:rPr>
          <w:rFonts w:eastAsia="Times New Roman" w:cs="Times New Roman"/>
        </w:rPr>
        <w:t>amended to read:</w:t>
      </w:r>
    </w:p>
    <w:p w:rsidR="00FB20C3" w:rsidRPr="00617A52"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B20C3" w:rsidRPr="00617A52"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617A52">
        <w:rPr>
          <w:rFonts w:eastAsia="Times New Roman" w:cs="Times New Roman"/>
        </w:rPr>
        <w:tab/>
      </w:r>
      <w:r w:rsidRPr="00617A52">
        <w:rPr>
          <w:rFonts w:eastAsia="Times New Roman" w:cs="Times New Roman"/>
          <w:color w:val="000000" w:themeColor="text1"/>
          <w:u w:color="000000" w:themeColor="text1"/>
        </w:rPr>
        <w:t>“Section 50</w:t>
      </w:r>
      <w:r w:rsidRPr="00617A52">
        <w:rPr>
          <w:rFonts w:eastAsia="Times New Roman" w:cs="Times New Roman"/>
          <w:color w:val="000000" w:themeColor="text1"/>
          <w:u w:color="000000" w:themeColor="text1"/>
        </w:rPr>
        <w:noBreakHyphen/>
        <w:t>11</w:t>
      </w:r>
      <w:r w:rsidRPr="00617A52">
        <w:rPr>
          <w:rFonts w:eastAsia="Times New Roman" w:cs="Times New Roman"/>
          <w:color w:val="000000" w:themeColor="text1"/>
          <w:u w:color="000000" w:themeColor="text1"/>
        </w:rPr>
        <w:noBreakHyphen/>
        <w:t>710.</w:t>
      </w:r>
      <w:r w:rsidRPr="00617A52">
        <w:rPr>
          <w:rFonts w:eastAsia="Times New Roman" w:cs="Times New Roman"/>
          <w:color w:val="000000" w:themeColor="text1"/>
          <w:u w:color="000000" w:themeColor="text1"/>
        </w:rPr>
        <w:tab/>
        <w:t>(</w:t>
      </w:r>
      <w:r w:rsidRPr="00617A52">
        <w:rPr>
          <w:rFonts w:eastAsia="Calibri" w:cs="Times New Roman"/>
          <w:color w:val="000000" w:themeColor="text1"/>
          <w:u w:color="000000" w:themeColor="text1"/>
        </w:rPr>
        <w:t>A)</w:t>
      </w:r>
      <w:r w:rsidRPr="00617A52">
        <w:rPr>
          <w:rFonts w:eastAsia="Calibri" w:cs="Times New Roman"/>
          <w:color w:val="000000" w:themeColor="text1"/>
          <w:u w:color="000000" w:themeColor="text1"/>
        </w:rPr>
        <w:tab/>
        <w:t>Night hunting in this State is unlawful except that:</w:t>
      </w:r>
    </w:p>
    <w:p w:rsidR="00FB20C3" w:rsidRPr="00617A52"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t>(1)</w:t>
      </w:r>
      <w:r w:rsidRPr="00617A52">
        <w:rPr>
          <w:rFonts w:eastAsia="Calibri" w:cs="Times New Roman"/>
          <w:color w:val="000000" w:themeColor="text1"/>
          <w:u w:color="000000" w:themeColor="text1"/>
        </w:rPr>
        <w:tab/>
        <w:t>Raccoons, opossums, foxes, mink, and skunk may be hunted at night; however, they may not be hunted with artificial lights except when treed or cornered with dogs, and may not be hunted with buckshot or any shot larger than a number four, or any rifle ammunition larger than a twenty</w:t>
      </w:r>
      <w:r w:rsidRPr="00617A52">
        <w:rPr>
          <w:rFonts w:eastAsia="Calibri" w:cs="Times New Roman"/>
          <w:color w:val="000000" w:themeColor="text1"/>
          <w:u w:color="000000" w:themeColor="text1"/>
        </w:rPr>
        <w:noBreakHyphen/>
        <w:t>two rimfire.</w:t>
      </w:r>
    </w:p>
    <w:p w:rsidR="00FB20C3" w:rsidRPr="00617A52"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t>(2)</w:t>
      </w:r>
      <w:r w:rsidRPr="00617A52">
        <w:rPr>
          <w:rFonts w:eastAsia="Calibri" w:cs="Times New Roman"/>
          <w:color w:val="000000" w:themeColor="text1"/>
          <w:u w:color="000000" w:themeColor="text1"/>
        </w:rPr>
        <w:tab/>
        <w:t>Feral hogs may be hunted at night with or without the aid of bait, electronic calls, artificial light, or night vision devices:</w:t>
      </w:r>
    </w:p>
    <w:p w:rsidR="00FB20C3" w:rsidRPr="00617A52"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r>
      <w:r>
        <w:rPr>
          <w:rFonts w:eastAsia="Calibri" w:cs="Times New Roman"/>
          <w:color w:val="000000" w:themeColor="text1"/>
          <w:u w:color="000000" w:themeColor="text1"/>
        </w:rPr>
        <w:t>(a)</w:t>
      </w:r>
      <w:r>
        <w:rPr>
          <w:rFonts w:eastAsia="Calibri" w:cs="Times New Roman"/>
          <w:color w:val="000000" w:themeColor="text1"/>
          <w:u w:color="000000" w:themeColor="text1"/>
        </w:rPr>
        <w:tab/>
      </w:r>
      <w:r w:rsidRPr="00617A52">
        <w:rPr>
          <w:rFonts w:eastAsia="Calibri" w:cs="Times New Roman"/>
          <w:color w:val="000000" w:themeColor="text1"/>
          <w:u w:color="000000" w:themeColor="text1"/>
        </w:rPr>
        <w:t>at any time of the year with a bow and arrow other than a crossbow, or pistol having iron sights, a barrel length not exceeding nine inches, and which is not equipped with a butt</w:t>
      </w:r>
      <w:r w:rsidRPr="00617A52">
        <w:rPr>
          <w:rFonts w:eastAsia="Calibri" w:cs="Times New Roman"/>
          <w:color w:val="000000" w:themeColor="text1"/>
          <w:u w:color="000000" w:themeColor="text1"/>
        </w:rPr>
        <w:noBreakHyphen/>
        <w:t>stock, scope, or laser site;</w:t>
      </w:r>
    </w:p>
    <w:p w:rsidR="00FB20C3" w:rsidRPr="00617A52"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t>(b)</w:t>
      </w:r>
      <w:r w:rsidRPr="00617A52">
        <w:rPr>
          <w:rFonts w:eastAsia="Calibri" w:cs="Times New Roman"/>
          <w:color w:val="000000" w:themeColor="text1"/>
          <w:u w:color="000000" w:themeColor="text1"/>
        </w:rPr>
        <w:tab/>
        <w:t>at any time of the year under authority of and pursuant to the conditions contained in a depredation permit issued by the department pursuant to Section 50</w:t>
      </w:r>
      <w:r w:rsidRPr="00617A52">
        <w:rPr>
          <w:rFonts w:eastAsia="Calibri" w:cs="Times New Roman"/>
          <w:color w:val="000000" w:themeColor="text1"/>
          <w:u w:color="000000" w:themeColor="text1"/>
        </w:rPr>
        <w:noBreakHyphen/>
        <w:t>11</w:t>
      </w:r>
      <w:r w:rsidRPr="00617A52">
        <w:rPr>
          <w:rFonts w:eastAsia="Calibri" w:cs="Times New Roman"/>
          <w:color w:val="000000" w:themeColor="text1"/>
          <w:u w:color="000000" w:themeColor="text1"/>
        </w:rPr>
        <w:noBreakHyphen/>
        <w:t>2570; and</w:t>
      </w:r>
    </w:p>
    <w:p w:rsidR="00FB20C3" w:rsidRPr="00617A52"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t>(c)</w:t>
      </w:r>
      <w:r w:rsidRPr="00617A52">
        <w:rPr>
          <w:rFonts w:eastAsia="Calibri" w:cs="Times New Roman"/>
          <w:color w:val="000000" w:themeColor="text1"/>
          <w:u w:color="000000" w:themeColor="text1"/>
        </w:rPr>
        <w:tab/>
        <w:t>from the last day of February to the first day of July of that same year with any legal firearm, bow and arrow, or crossbow when notice is given to the department pursuant to subsection (D). When hunting at night with a center fire rifle pursuant to this item:</w:t>
      </w:r>
    </w:p>
    <w:p w:rsidR="00FB20C3"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t>(i)</w:t>
      </w:r>
      <w:r w:rsidRPr="00617A52">
        <w:rPr>
          <w:rFonts w:eastAsia="Calibri" w:cs="Times New Roman"/>
          <w:color w:val="000000" w:themeColor="text1"/>
          <w:u w:color="000000" w:themeColor="text1"/>
        </w:rPr>
        <w:tab/>
      </w:r>
      <w:r>
        <w:rPr>
          <w:rFonts w:eastAsia="Calibri" w:cs="Times New Roman"/>
          <w:color w:val="000000" w:themeColor="text1"/>
          <w:u w:color="000000" w:themeColor="text1"/>
        </w:rPr>
        <w:tab/>
      </w:r>
      <w:r w:rsidRPr="00617A52">
        <w:rPr>
          <w:rFonts w:eastAsia="Times New Roman" w:cs="Times New Roman"/>
          <w:color w:val="000000" w:themeColor="text1"/>
          <w:u w:color="000000" w:themeColor="text1"/>
        </w:rPr>
        <w:t>a hunter using supersonic center fire ammunition must hunt from an elevated position at least ten feet from the ground;</w:t>
      </w:r>
      <w:r w:rsidRPr="00617A52">
        <w:rPr>
          <w:rFonts w:eastAsia="Calibri" w:cs="Times New Roman"/>
          <w:color w:val="000000" w:themeColor="text1"/>
          <w:u w:color="000000" w:themeColor="text1"/>
        </w:rPr>
        <w:tab/>
      </w:r>
    </w:p>
    <w:p w:rsidR="00FB20C3" w:rsidRPr="00617A52"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Pr>
          <w:rFonts w:eastAsia="Calibri" w:cs="Times New Roman"/>
          <w:color w:val="000000" w:themeColor="text1"/>
          <w:u w:color="000000" w:themeColor="text1"/>
        </w:rPr>
        <w:tab/>
      </w: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t>(ii)</w:t>
      </w:r>
      <w:r w:rsidRPr="00617A52">
        <w:rPr>
          <w:rFonts w:eastAsia="Calibri" w:cs="Times New Roman"/>
          <w:color w:val="000000" w:themeColor="text1"/>
          <w:u w:color="000000" w:themeColor="text1"/>
        </w:rPr>
        <w:tab/>
      </w:r>
      <w:r w:rsidRPr="00617A52">
        <w:rPr>
          <w:rFonts w:cs="Times New Roman"/>
        </w:rPr>
        <w:t>a hunter using subsonic center fire ammunition is not required to hunt from an elevated position provided that he is not carrying supersonic center fire ammunition for the same rifle</w:t>
      </w:r>
      <w:r w:rsidRPr="00617A52">
        <w:rPr>
          <w:rFonts w:eastAsia="Times New Roman" w:cs="Times New Roman"/>
          <w:color w:val="000000" w:themeColor="text1"/>
          <w:u w:color="000000" w:themeColor="text1"/>
        </w:rPr>
        <w:t>.</w:t>
      </w:r>
    </w:p>
    <w:p w:rsidR="00FB20C3" w:rsidRPr="00617A52"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617A52">
        <w:rPr>
          <w:rFonts w:eastAsia="Calibri" w:cs="Times New Roman"/>
          <w:color w:val="000000" w:themeColor="text1"/>
          <w:u w:color="000000" w:themeColor="text1"/>
        </w:rPr>
        <w:lastRenderedPageBreak/>
        <w:tab/>
      </w:r>
      <w:r w:rsidRPr="00617A52">
        <w:rPr>
          <w:rFonts w:eastAsia="Calibri" w:cs="Times New Roman"/>
          <w:color w:val="000000" w:themeColor="text1"/>
          <w:u w:color="000000" w:themeColor="text1"/>
        </w:rPr>
        <w:tab/>
        <w:t>(3)</w:t>
      </w:r>
      <w:r w:rsidRPr="00617A52">
        <w:rPr>
          <w:rFonts w:eastAsia="Calibri" w:cs="Times New Roman"/>
          <w:color w:val="000000" w:themeColor="text1"/>
          <w:u w:color="000000" w:themeColor="text1"/>
        </w:rPr>
        <w:tab/>
        <w:t>Coyotes and armadillos may be hunted at night with or without the aid of bait, electronic calls, artificial light, or night vision devices:</w:t>
      </w:r>
    </w:p>
    <w:p w:rsidR="00FB20C3" w:rsidRPr="00617A52"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t>(a)</w:t>
      </w:r>
      <w:r w:rsidRPr="00617A52">
        <w:rPr>
          <w:rFonts w:eastAsia="Calibri" w:cs="Times New Roman"/>
          <w:color w:val="000000" w:themeColor="text1"/>
          <w:u w:color="000000" w:themeColor="text1"/>
        </w:rPr>
        <w:tab/>
        <w:t>at any time of the year with a bow and arrow other than a crossbow, a rimfire rifle, a shotgun with shot size no larger than a BB, or a pistol of any caliber having iron sights, a barrel length not exceeding nine inches, and which is not equipped with a butt</w:t>
      </w:r>
      <w:r w:rsidRPr="00617A52">
        <w:rPr>
          <w:rFonts w:eastAsia="Calibri" w:cs="Times New Roman"/>
          <w:color w:val="000000" w:themeColor="text1"/>
          <w:u w:color="000000" w:themeColor="text1"/>
        </w:rPr>
        <w:noBreakHyphen/>
        <w:t>stock, scope, or laser light;</w:t>
      </w:r>
    </w:p>
    <w:p w:rsidR="00FB20C3" w:rsidRPr="00617A52"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r>
      <w:r>
        <w:rPr>
          <w:rFonts w:eastAsia="Calibri" w:cs="Times New Roman"/>
          <w:color w:val="000000" w:themeColor="text1"/>
          <w:u w:color="000000" w:themeColor="text1"/>
        </w:rPr>
        <w:t>(b)</w:t>
      </w:r>
      <w:r>
        <w:rPr>
          <w:rFonts w:eastAsia="Calibri" w:cs="Times New Roman"/>
          <w:color w:val="000000" w:themeColor="text1"/>
          <w:u w:color="000000" w:themeColor="text1"/>
        </w:rPr>
        <w:tab/>
      </w:r>
      <w:r w:rsidRPr="00617A52">
        <w:rPr>
          <w:rFonts w:eastAsia="Calibri" w:cs="Times New Roman"/>
          <w:color w:val="000000" w:themeColor="text1"/>
          <w:u w:color="000000" w:themeColor="text1"/>
        </w:rPr>
        <w:t>at any time of the year under authority of and pursuant to the conditions contained in a depredation permit issued by the department pursuant to Section 50</w:t>
      </w:r>
      <w:r w:rsidRPr="00617A52">
        <w:rPr>
          <w:rFonts w:eastAsia="Calibri" w:cs="Times New Roman"/>
          <w:color w:val="000000" w:themeColor="text1"/>
          <w:u w:color="000000" w:themeColor="text1"/>
        </w:rPr>
        <w:noBreakHyphen/>
        <w:t>11</w:t>
      </w:r>
      <w:r w:rsidRPr="00617A52">
        <w:rPr>
          <w:rFonts w:eastAsia="Calibri" w:cs="Times New Roman"/>
          <w:color w:val="000000" w:themeColor="text1"/>
          <w:u w:color="000000" w:themeColor="text1"/>
        </w:rPr>
        <w:noBreakHyphen/>
        <w:t>2570; and</w:t>
      </w:r>
    </w:p>
    <w:p w:rsidR="00FB20C3" w:rsidRPr="00617A52"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t>(c)</w:t>
      </w:r>
      <w:r w:rsidRPr="00617A52">
        <w:rPr>
          <w:rFonts w:eastAsia="Calibri" w:cs="Times New Roman"/>
          <w:color w:val="000000" w:themeColor="text1"/>
          <w:u w:color="000000" w:themeColor="text1"/>
        </w:rPr>
        <w:tab/>
        <w:t>from the last day of February to the first day of July of that same year with any legal firearm, bow and arrow, or crossbow when notice is given to the department pursuant to subsection (D). When hunting at night with a center fire rifle pursuant to this item:</w:t>
      </w:r>
    </w:p>
    <w:p w:rsidR="00FB20C3" w:rsidRPr="00617A52"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t>(i)</w:t>
      </w: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r>
      <w:r w:rsidRPr="00617A52">
        <w:rPr>
          <w:rFonts w:eastAsia="Times New Roman" w:cs="Times New Roman"/>
          <w:color w:val="000000" w:themeColor="text1"/>
          <w:u w:color="000000" w:themeColor="text1"/>
        </w:rPr>
        <w:t>a hunter using supersonic center fire ammunition must hunt from an elevated position at least ten feet from the ground;</w:t>
      </w: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r>
      <w:r w:rsidRPr="00617A52">
        <w:rPr>
          <w:rFonts w:eastAsia="Calibri" w:cs="Times New Roman"/>
          <w:color w:val="000000" w:themeColor="text1"/>
          <w:u w:color="000000" w:themeColor="text1"/>
        </w:rPr>
        <w:tab/>
      </w:r>
      <w:r>
        <w:rPr>
          <w:rFonts w:eastAsia="Calibri" w:cs="Times New Roman"/>
          <w:color w:val="000000" w:themeColor="text1"/>
          <w:u w:color="000000" w:themeColor="text1"/>
        </w:rPr>
        <w:tab/>
      </w:r>
      <w:r>
        <w:rPr>
          <w:rFonts w:eastAsia="Calibri" w:cs="Times New Roman"/>
          <w:color w:val="000000" w:themeColor="text1"/>
          <w:u w:color="000000" w:themeColor="text1"/>
        </w:rPr>
        <w:tab/>
      </w:r>
      <w:r w:rsidRPr="00617A52">
        <w:rPr>
          <w:rFonts w:eastAsia="Calibri" w:cs="Times New Roman"/>
          <w:color w:val="000000" w:themeColor="text1"/>
          <w:u w:color="000000" w:themeColor="text1"/>
        </w:rPr>
        <w:tab/>
        <w:t>(ii)</w:t>
      </w:r>
      <w:r w:rsidRPr="00617A52">
        <w:rPr>
          <w:rFonts w:eastAsia="Calibri" w:cs="Times New Roman"/>
          <w:color w:val="000000" w:themeColor="text1"/>
          <w:u w:color="000000" w:themeColor="text1"/>
        </w:rPr>
        <w:tab/>
      </w:r>
      <w:r w:rsidRPr="00617A52">
        <w:rPr>
          <w:rFonts w:cs="Times New Roman"/>
        </w:rPr>
        <w:t>a hunter using subsonic center fire ammunition is not required to hunt from an elevated position provided that he is not carrying supersonic center fire ammunition for the same rifle</w:t>
      </w:r>
      <w:r w:rsidRPr="00617A52">
        <w:rPr>
          <w:rFonts w:eastAsia="Times New Roman" w:cs="Times New Roman"/>
          <w:color w:val="000000" w:themeColor="text1"/>
          <w:u w:color="000000" w:themeColor="text1"/>
        </w:rPr>
        <w:t>.”</w:t>
      </w:r>
    </w:p>
    <w:p w:rsidR="00FB20C3"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p>
    <w:p w:rsidR="00FB20C3" w:rsidRPr="00F74313"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themeColor="text1"/>
          <w:u w:color="000000" w:themeColor="text1"/>
        </w:rPr>
      </w:pPr>
      <w:r w:rsidRPr="00F74313">
        <w:rPr>
          <w:rFonts w:eastAsia="Calibri" w:cs="Times New Roman"/>
          <w:b/>
          <w:color w:val="000000" w:themeColor="text1"/>
          <w:u w:color="000000" w:themeColor="text1"/>
        </w:rPr>
        <w:t>Time effective</w:t>
      </w:r>
    </w:p>
    <w:p w:rsidR="00FB20C3" w:rsidRPr="00617A52"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p>
    <w:p w:rsidR="00FB20C3" w:rsidRPr="00617A52"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7A52">
        <w:rPr>
          <w:rFonts w:eastAsia="Times New Roman" w:cs="Times New Roman"/>
          <w:color w:val="000000" w:themeColor="text1"/>
          <w:u w:color="000000" w:themeColor="text1"/>
        </w:rPr>
        <w:t>SECTION</w:t>
      </w:r>
      <w:r w:rsidRPr="00617A52">
        <w:rPr>
          <w:rFonts w:eastAsia="Times New Roman" w:cs="Times New Roman"/>
          <w:color w:val="000000" w:themeColor="text1"/>
          <w:u w:color="000000" w:themeColor="text1"/>
        </w:rPr>
        <w:tab/>
        <w:t>2.</w:t>
      </w:r>
      <w:r w:rsidRPr="00617A52">
        <w:rPr>
          <w:rFonts w:eastAsia="Times New Roman" w:cs="Times New Roman"/>
          <w:color w:val="000000" w:themeColor="text1"/>
          <w:u w:color="000000" w:themeColor="text1"/>
        </w:rPr>
        <w:tab/>
        <w:t>This act takes effect upon approval by the Governor.</w:t>
      </w:r>
    </w:p>
    <w:p w:rsidR="00FB20C3"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B20C3" w:rsidRDefault="00FB20C3"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2015.</w:t>
      </w:r>
    </w:p>
    <w:p w:rsidR="00FB20C3" w:rsidRDefault="00FB20C3" w:rsidP="00FB20C3">
      <w:pPr>
        <w:jc w:val="both"/>
        <w:rPr>
          <w:color w:val="000000" w:themeColor="text1"/>
        </w:rPr>
      </w:pPr>
    </w:p>
    <w:p w:rsidR="00FB20C3" w:rsidRDefault="00FB20C3" w:rsidP="00FB20C3">
      <w:pPr>
        <w:jc w:val="both"/>
        <w:rPr>
          <w:color w:val="000000" w:themeColor="text1"/>
        </w:rPr>
      </w:pPr>
      <w:r>
        <w:rPr>
          <w:color w:val="000000" w:themeColor="text1"/>
        </w:rPr>
        <w:t>Approved the 3</w:t>
      </w:r>
      <w:r w:rsidRPr="00150956">
        <w:rPr>
          <w:color w:val="000000" w:themeColor="text1"/>
          <w:vertAlign w:val="superscript"/>
        </w:rPr>
        <w:t>rd</w:t>
      </w:r>
      <w:r>
        <w:rPr>
          <w:color w:val="000000" w:themeColor="text1"/>
        </w:rPr>
        <w:t xml:space="preserve"> day of June, 2015. </w:t>
      </w:r>
    </w:p>
    <w:p w:rsidR="00FB20C3" w:rsidRDefault="00FB20C3" w:rsidP="00FB20C3">
      <w:pPr>
        <w:jc w:val="center"/>
        <w:rPr>
          <w:color w:val="000000" w:themeColor="text1"/>
        </w:rPr>
      </w:pPr>
    </w:p>
    <w:p w:rsidR="00FB20C3" w:rsidRDefault="00FB20C3" w:rsidP="00FB20C3">
      <w:pPr>
        <w:jc w:val="center"/>
        <w:rPr>
          <w:color w:val="000000" w:themeColor="text1"/>
        </w:rPr>
      </w:pPr>
      <w:r>
        <w:rPr>
          <w:color w:val="000000" w:themeColor="text1"/>
        </w:rPr>
        <w:t>__________</w:t>
      </w:r>
    </w:p>
    <w:p w:rsidR="003C7B18" w:rsidRPr="00495654" w:rsidRDefault="003C7B18" w:rsidP="00FB20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C7B18" w:rsidRPr="00495654" w:rsidSect="003C7B18">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57B" w:rsidRDefault="0032057B" w:rsidP="007D5FAC">
      <w:r>
        <w:separator/>
      </w:r>
    </w:p>
  </w:endnote>
  <w:endnote w:type="continuationSeparator" w:id="0">
    <w:p w:rsidR="0032057B" w:rsidRDefault="0032057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B18" w:rsidRPr="003C7B18" w:rsidRDefault="003C7B18" w:rsidP="003C7B1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C2AE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B18" w:rsidRDefault="003C7B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57B" w:rsidRDefault="0032057B" w:rsidP="007D5FAC">
      <w:r>
        <w:separator/>
      </w:r>
    </w:p>
  </w:footnote>
  <w:footnote w:type="continuationSeparator" w:id="0">
    <w:p w:rsidR="0032057B" w:rsidRDefault="0032057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592"/>
    <w:docVar w:name="ActSecretary" w:val="Barden"/>
    <w:docVar w:name="ActSIdno" w:val="(38)  592CM15"/>
    <w:docVar w:name="clipname" w:val="592CM15"/>
    <w:docVar w:name="dvBillNumber" w:val="592"/>
    <w:docVar w:name="dvBillNumberPrefix" w:val="S"/>
    <w:docVar w:name="dvOriginalBody" w:val="Senate"/>
    <w:docVar w:name="OrigSENATEBillNo" w:val="592"/>
    <w:docVar w:name="SENATEACTFULLPATH" w:val="L:\COUNCIL\ACTS\592CM15.DOCX"/>
    <w:docVar w:name="WhatActtype" w:val="AN ACT"/>
  </w:docVars>
  <w:rsids>
    <w:rsidRoot w:val="0032057B"/>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02A8"/>
    <w:rsid w:val="001C2AEC"/>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2487"/>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057B"/>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2F3A"/>
    <w:rsid w:val="003C7B18"/>
    <w:rsid w:val="003D2A73"/>
    <w:rsid w:val="003D4803"/>
    <w:rsid w:val="003E6FCF"/>
    <w:rsid w:val="00400828"/>
    <w:rsid w:val="00412B47"/>
    <w:rsid w:val="004132C9"/>
    <w:rsid w:val="004143F8"/>
    <w:rsid w:val="00414C2A"/>
    <w:rsid w:val="004157C4"/>
    <w:rsid w:val="0041760A"/>
    <w:rsid w:val="00417A9C"/>
    <w:rsid w:val="00423310"/>
    <w:rsid w:val="00427BCB"/>
    <w:rsid w:val="00430DA3"/>
    <w:rsid w:val="00432E09"/>
    <w:rsid w:val="00435D03"/>
    <w:rsid w:val="00436FC0"/>
    <w:rsid w:val="004374A9"/>
    <w:rsid w:val="00442137"/>
    <w:rsid w:val="00443661"/>
    <w:rsid w:val="00445A20"/>
    <w:rsid w:val="00447C2D"/>
    <w:rsid w:val="00451B9A"/>
    <w:rsid w:val="0045270B"/>
    <w:rsid w:val="004666F5"/>
    <w:rsid w:val="00472A5B"/>
    <w:rsid w:val="00481E5B"/>
    <w:rsid w:val="00484DF4"/>
    <w:rsid w:val="00484F37"/>
    <w:rsid w:val="00486109"/>
    <w:rsid w:val="0049067C"/>
    <w:rsid w:val="004941A4"/>
    <w:rsid w:val="00495654"/>
    <w:rsid w:val="00497784"/>
    <w:rsid w:val="004A073E"/>
    <w:rsid w:val="004A1278"/>
    <w:rsid w:val="004A5193"/>
    <w:rsid w:val="004A76F3"/>
    <w:rsid w:val="004B1DA6"/>
    <w:rsid w:val="004B27E8"/>
    <w:rsid w:val="004B41E5"/>
    <w:rsid w:val="004B441C"/>
    <w:rsid w:val="004C115D"/>
    <w:rsid w:val="004C190F"/>
    <w:rsid w:val="004D29AD"/>
    <w:rsid w:val="004E200D"/>
    <w:rsid w:val="004E275E"/>
    <w:rsid w:val="004E6C25"/>
    <w:rsid w:val="004E747B"/>
    <w:rsid w:val="004E7E53"/>
    <w:rsid w:val="004F0258"/>
    <w:rsid w:val="004F0E6F"/>
    <w:rsid w:val="004F4494"/>
    <w:rsid w:val="004F4608"/>
    <w:rsid w:val="004F5867"/>
    <w:rsid w:val="004F6446"/>
    <w:rsid w:val="00503B7B"/>
    <w:rsid w:val="005065EC"/>
    <w:rsid w:val="005208D0"/>
    <w:rsid w:val="00522B8D"/>
    <w:rsid w:val="00530D7F"/>
    <w:rsid w:val="00531A4F"/>
    <w:rsid w:val="005325C5"/>
    <w:rsid w:val="00532D0B"/>
    <w:rsid w:val="0053326B"/>
    <w:rsid w:val="005352AA"/>
    <w:rsid w:val="0053576C"/>
    <w:rsid w:val="0054323B"/>
    <w:rsid w:val="005515CE"/>
    <w:rsid w:val="00556774"/>
    <w:rsid w:val="00556D79"/>
    <w:rsid w:val="00560EBF"/>
    <w:rsid w:val="005627E7"/>
    <w:rsid w:val="00562952"/>
    <w:rsid w:val="005672F0"/>
    <w:rsid w:val="00567943"/>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00C4"/>
    <w:rsid w:val="006F22C0"/>
    <w:rsid w:val="006F290C"/>
    <w:rsid w:val="007009F2"/>
    <w:rsid w:val="0070219A"/>
    <w:rsid w:val="00704FF9"/>
    <w:rsid w:val="007052EC"/>
    <w:rsid w:val="00707063"/>
    <w:rsid w:val="007127A6"/>
    <w:rsid w:val="00731C9E"/>
    <w:rsid w:val="00734C77"/>
    <w:rsid w:val="00737039"/>
    <w:rsid w:val="007373C7"/>
    <w:rsid w:val="007469F9"/>
    <w:rsid w:val="0074783A"/>
    <w:rsid w:val="007514EF"/>
    <w:rsid w:val="007615C3"/>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C34A0"/>
    <w:rsid w:val="008D0390"/>
    <w:rsid w:val="008E03BA"/>
    <w:rsid w:val="008E1BCF"/>
    <w:rsid w:val="008E37EB"/>
    <w:rsid w:val="008F4CA1"/>
    <w:rsid w:val="008F510F"/>
    <w:rsid w:val="008F5F0A"/>
    <w:rsid w:val="008F7D5B"/>
    <w:rsid w:val="00900319"/>
    <w:rsid w:val="0090133D"/>
    <w:rsid w:val="00902466"/>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A519F"/>
    <w:rsid w:val="009B0FA5"/>
    <w:rsid w:val="009B6EA6"/>
    <w:rsid w:val="009C170D"/>
    <w:rsid w:val="009D0B32"/>
    <w:rsid w:val="009D75E7"/>
    <w:rsid w:val="009F42DA"/>
    <w:rsid w:val="00A03978"/>
    <w:rsid w:val="00A050C0"/>
    <w:rsid w:val="00A062DB"/>
    <w:rsid w:val="00A11CA3"/>
    <w:rsid w:val="00A14F94"/>
    <w:rsid w:val="00A20227"/>
    <w:rsid w:val="00A22884"/>
    <w:rsid w:val="00A22C6C"/>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2F64"/>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66B6A"/>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326C"/>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0A23"/>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4313"/>
    <w:rsid w:val="00F86999"/>
    <w:rsid w:val="00FA1013"/>
    <w:rsid w:val="00FA7E14"/>
    <w:rsid w:val="00FB1A6A"/>
    <w:rsid w:val="00FB20C3"/>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AFF8D2F6-84A9-4D04-B014-43B2BBE20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C7B1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743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4313"/>
    <w:rPr>
      <w:rFonts w:ascii="Segoe UI" w:hAnsi="Segoe UI" w:cs="Segoe UI"/>
      <w:sz w:val="18"/>
      <w:szCs w:val="18"/>
    </w:rPr>
  </w:style>
  <w:style w:type="table" w:styleId="TableGrid">
    <w:name w:val="Table Grid"/>
    <w:basedOn w:val="TableNormal"/>
    <w:uiPriority w:val="59"/>
    <w:rsid w:val="004B441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C7B1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E00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4-16-15.docx" TargetMode="External"/><Relationship Id="rId13" Type="http://schemas.openxmlformats.org/officeDocument/2006/relationships/hyperlink" Target="file:///h:\HJ%20Archive\2015\04-28-15.docx" TargetMode="External"/><Relationship Id="rId18" Type="http://schemas.openxmlformats.org/officeDocument/2006/relationships/hyperlink" Target="file:///h:\HJ%20Archive\2015\05-28-15.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5-16\592_20150416.docx" TargetMode="External"/><Relationship Id="rId7" Type="http://schemas.openxmlformats.org/officeDocument/2006/relationships/hyperlink" Target="file:///h:\SJ%20Archive\2015\03-25-15.docx" TargetMode="External"/><Relationship Id="rId12" Type="http://schemas.openxmlformats.org/officeDocument/2006/relationships/hyperlink" Target="file:///h:\HJ%20Archive\2015\04-28-15.docx" TargetMode="External"/><Relationship Id="rId17" Type="http://schemas.openxmlformats.org/officeDocument/2006/relationships/hyperlink" Target="file:///h:\HJ%20Archive\2015\05-27-15.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5\05-27-15.docx" TargetMode="External"/><Relationship Id="rId20" Type="http://schemas.openxmlformats.org/officeDocument/2006/relationships/hyperlink" Target="file:///p:\pprever\2015-16\592_20150325.docx" TargetMode="External"/><Relationship Id="rId1" Type="http://schemas.openxmlformats.org/officeDocument/2006/relationships/styles" Target="styles.xml"/><Relationship Id="rId6" Type="http://schemas.openxmlformats.org/officeDocument/2006/relationships/hyperlink" Target="file:///h:\SJ%20Archive\2015\03-25-15.docx" TargetMode="External"/><Relationship Id="rId11" Type="http://schemas.openxmlformats.org/officeDocument/2006/relationships/hyperlink" Target="file:///h:\SJ%20Archive\2015\04-23-15.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5\05-20-15.docx" TargetMode="External"/><Relationship Id="rId23" Type="http://schemas.openxmlformats.org/officeDocument/2006/relationships/footer" Target="footer1.xml"/><Relationship Id="rId10" Type="http://schemas.openxmlformats.org/officeDocument/2006/relationships/hyperlink" Target="file:///h:\SJ%20Archive\2015\04-22-15.docx" TargetMode="External"/><Relationship Id="rId19" Type="http://schemas.openxmlformats.org/officeDocument/2006/relationships/hyperlink" Target="http://www.scstatehouse.gov/billsearch.php?billnumbers=592&amp;session=121&amp;summary=B" TargetMode="External"/><Relationship Id="rId4" Type="http://schemas.openxmlformats.org/officeDocument/2006/relationships/footnotes" Target="footnotes.xml"/><Relationship Id="rId9" Type="http://schemas.openxmlformats.org/officeDocument/2006/relationships/hyperlink" Target="file:///h:\SJ%20Archive\2015\04-22-15.docx" TargetMode="External"/><Relationship Id="rId14" Type="http://schemas.openxmlformats.org/officeDocument/2006/relationships/hyperlink" Target="file:///h:\HJ%20Archive\2015\05-14-15.docx" TargetMode="External"/><Relationship Id="rId22" Type="http://schemas.openxmlformats.org/officeDocument/2006/relationships/hyperlink" Target="file:///p:\pprever\2015-16\592_201505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592: Hunting of feral hogs, coyotes, and armadillos - South Carolina Legislature Online</dc:title>
  <dc:subject/>
  <dc:creator>SandyBarden</dc:creator>
  <cp:keywords/>
  <dc:description/>
  <cp:lastModifiedBy>N Cumfer</cp:lastModifiedBy>
  <cp:revision>2</cp:revision>
  <cp:lastPrinted>2015-05-28T17:35:00Z</cp:lastPrinted>
  <dcterms:created xsi:type="dcterms:W3CDTF">2016-12-02T17:08:00Z</dcterms:created>
  <dcterms:modified xsi:type="dcterms:W3CDTF">2016-12-02T17:08:00Z</dcterms:modified>
</cp:coreProperties>
</file>