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04E9AD" w14:textId="46A07693" w:rsidR="00186FC8" w:rsidRDefault="00186FC8" w:rsidP="00186FC8">
      <w:pPr>
        <w:widowControl w:val="0"/>
        <w:jc w:val="center"/>
      </w:pPr>
      <w:bookmarkStart w:id="0" w:name="_GoBack"/>
      <w:bookmarkEnd w:id="0"/>
      <w:r w:rsidRPr="00186FC8">
        <w:rPr>
          <w:b/>
        </w:rPr>
        <w:t>South Carolina General Assembly</w:t>
      </w:r>
    </w:p>
    <w:p w14:paraId="14F1B727" w14:textId="2161CE5D" w:rsidR="00186FC8" w:rsidRDefault="00186FC8" w:rsidP="00186FC8">
      <w:pPr>
        <w:widowControl w:val="0"/>
        <w:jc w:val="center"/>
      </w:pPr>
      <w:r>
        <w:t>121st Session, 2015-2016</w:t>
      </w:r>
    </w:p>
    <w:p w14:paraId="403691EA" w14:textId="08888678" w:rsidR="00186FC8" w:rsidRDefault="00186FC8" w:rsidP="00186FC8">
      <w:pPr>
        <w:widowControl w:val="0"/>
      </w:pPr>
    </w:p>
    <w:p w14:paraId="789B4F81" w14:textId="15AE6675" w:rsidR="00186FC8" w:rsidRDefault="00186FC8" w:rsidP="00186FC8">
      <w:pPr>
        <w:widowControl w:val="0"/>
        <w:rPr>
          <w:b/>
        </w:rPr>
      </w:pPr>
      <w:r w:rsidRPr="00186FC8">
        <w:rPr>
          <w:b/>
        </w:rPr>
        <w:t>S.</w:t>
      </w:r>
      <w:r>
        <w:rPr>
          <w:b/>
        </w:rPr>
        <w:t xml:space="preserve"> </w:t>
      </w:r>
      <w:r w:rsidRPr="00186FC8">
        <w:rPr>
          <w:b/>
        </w:rPr>
        <w:t>656</w:t>
      </w:r>
    </w:p>
    <w:p w14:paraId="5E9D525F" w14:textId="546DE55F" w:rsidR="00186FC8" w:rsidRDefault="00186FC8" w:rsidP="00186FC8">
      <w:pPr>
        <w:widowControl w:val="0"/>
        <w:rPr>
          <w:b/>
        </w:rPr>
      </w:pPr>
    </w:p>
    <w:p w14:paraId="170545B5" w14:textId="52BFEAF1" w:rsidR="00186FC8" w:rsidRDefault="00186FC8" w:rsidP="00186FC8">
      <w:pPr>
        <w:widowControl w:val="0"/>
      </w:pPr>
      <w:r w:rsidRPr="00186FC8">
        <w:rPr>
          <w:b/>
        </w:rPr>
        <w:t>STATUS INFORMATION</w:t>
      </w:r>
    </w:p>
    <w:p w14:paraId="27A50BE6" w14:textId="01C64310" w:rsidR="00186FC8" w:rsidRDefault="00186FC8" w:rsidP="00186FC8">
      <w:pPr>
        <w:widowControl w:val="0"/>
      </w:pPr>
    </w:p>
    <w:p w14:paraId="2E075B62" w14:textId="020B087D" w:rsidR="00186FC8" w:rsidRDefault="00186FC8" w:rsidP="00186FC8">
      <w:pPr>
        <w:widowControl w:val="0"/>
      </w:pPr>
      <w:r>
        <w:t>Joint Resolution</w:t>
      </w:r>
    </w:p>
    <w:p w14:paraId="7C514CD8" w14:textId="5A41A308" w:rsidR="00186FC8" w:rsidRDefault="00186FC8" w:rsidP="00186FC8">
      <w:pPr>
        <w:widowControl w:val="0"/>
      </w:pPr>
      <w:r>
        <w:t>Sponsors: Senator Hembree</w:t>
      </w:r>
    </w:p>
    <w:p w14:paraId="23183DE7" w14:textId="43C05697" w:rsidR="00186FC8" w:rsidRDefault="00186FC8" w:rsidP="00186FC8">
      <w:pPr>
        <w:widowControl w:val="0"/>
      </w:pPr>
      <w:r>
        <w:t>Document Path: l:\s-jud\bills\hembree\jud0066.pb.docx</w:t>
      </w:r>
    </w:p>
    <w:p w14:paraId="44C6B7CC" w14:textId="1685D7E4" w:rsidR="00186FC8" w:rsidRDefault="00186FC8" w:rsidP="00186FC8">
      <w:pPr>
        <w:widowControl w:val="0"/>
      </w:pPr>
    </w:p>
    <w:p w14:paraId="0A969D98" w14:textId="77777777" w:rsidR="00186FC8" w:rsidRDefault="00186FC8" w:rsidP="00186FC8">
      <w:pPr>
        <w:widowControl w:val="0"/>
      </w:pPr>
      <w:r>
        <w:t>Introduced in the Senate on April 14, 2015</w:t>
      </w:r>
    </w:p>
    <w:p w14:paraId="60CCAFC6" w14:textId="29A89DE3" w:rsidR="00186FC8" w:rsidRDefault="00186FC8" w:rsidP="00186FC8">
      <w:pPr>
        <w:widowControl w:val="0"/>
      </w:pPr>
      <w:r>
        <w:t xml:space="preserve">Currently residing in the Senate Committee on </w:t>
      </w:r>
      <w:r w:rsidRPr="00186FC8">
        <w:rPr>
          <w:b/>
        </w:rPr>
        <w:t>Judiciary</w:t>
      </w:r>
    </w:p>
    <w:p w14:paraId="44BDD5EC" w14:textId="41C48B03" w:rsidR="00186FC8" w:rsidRDefault="00186FC8" w:rsidP="00186FC8">
      <w:pPr>
        <w:widowControl w:val="0"/>
      </w:pPr>
    </w:p>
    <w:p w14:paraId="2C15C87C" w14:textId="69FF2793" w:rsidR="00186FC8" w:rsidRDefault="00186FC8" w:rsidP="00186FC8">
      <w:pPr>
        <w:widowControl w:val="0"/>
      </w:pPr>
      <w:r>
        <w:t xml:space="preserve">Summary: </w:t>
      </w:r>
      <w:r w:rsidR="00AC575A">
        <w:t>Homeowners Associations Study Committee</w:t>
      </w:r>
    </w:p>
    <w:p w14:paraId="5F5FBDEB" w14:textId="7705DB07" w:rsidR="00186FC8" w:rsidRDefault="00186FC8" w:rsidP="00186FC8">
      <w:pPr>
        <w:widowControl w:val="0"/>
      </w:pPr>
    </w:p>
    <w:p w14:paraId="36B082A5" w14:textId="2C90CB62" w:rsidR="00186FC8" w:rsidRDefault="00186FC8" w:rsidP="00186FC8">
      <w:pPr>
        <w:widowControl w:val="0"/>
      </w:pPr>
    </w:p>
    <w:p w14:paraId="49D74777" w14:textId="0FB0FA28" w:rsidR="00186FC8" w:rsidRDefault="00186FC8" w:rsidP="00186FC8">
      <w:pPr>
        <w:widowControl w:val="0"/>
        <w:tabs>
          <w:tab w:val="center" w:pos="590"/>
          <w:tab w:val="center" w:pos="1440"/>
          <w:tab w:val="left" w:pos="1872"/>
          <w:tab w:val="left" w:pos="9187"/>
        </w:tabs>
      </w:pPr>
      <w:r w:rsidRPr="00186FC8">
        <w:rPr>
          <w:b/>
        </w:rPr>
        <w:t>HISTORY OF LEGISLATIVE ACTIONS</w:t>
      </w:r>
    </w:p>
    <w:p w14:paraId="13799BD6" w14:textId="3B5C2946" w:rsidR="00186FC8" w:rsidRDefault="00186FC8" w:rsidP="00186FC8">
      <w:pPr>
        <w:widowControl w:val="0"/>
        <w:tabs>
          <w:tab w:val="center" w:pos="590"/>
          <w:tab w:val="center" w:pos="1440"/>
          <w:tab w:val="left" w:pos="1872"/>
          <w:tab w:val="left" w:pos="9187"/>
        </w:tabs>
      </w:pPr>
    </w:p>
    <w:p w14:paraId="59A835AC" w14:textId="2520001F" w:rsidR="00186FC8" w:rsidRPr="00186FC8" w:rsidRDefault="00186FC8" w:rsidP="00186FC8">
      <w:pPr>
        <w:widowControl w:val="0"/>
        <w:tabs>
          <w:tab w:val="center" w:pos="590"/>
          <w:tab w:val="center" w:pos="1440"/>
          <w:tab w:val="left" w:pos="1872"/>
          <w:tab w:val="left" w:pos="9187"/>
        </w:tabs>
      </w:pPr>
      <w:r w:rsidRPr="00186FC8">
        <w:rPr>
          <w:u w:val="single"/>
        </w:rPr>
        <w:tab/>
        <w:t>Date</w:t>
      </w:r>
      <w:r w:rsidRPr="00186FC8">
        <w:rPr>
          <w:u w:val="single"/>
        </w:rPr>
        <w:tab/>
        <w:t>Body</w:t>
      </w:r>
      <w:r w:rsidRPr="00186FC8">
        <w:rPr>
          <w:u w:val="single"/>
        </w:rPr>
        <w:tab/>
        <w:t>Action Description with journal page number</w:t>
      </w:r>
      <w:r w:rsidRPr="00186FC8">
        <w:rPr>
          <w:u w:val="single"/>
        </w:rPr>
        <w:tab/>
      </w:r>
    </w:p>
    <w:p w14:paraId="04777699" w14:textId="4A295C6F" w:rsidR="009B09A1" w:rsidRDefault="009B09A1" w:rsidP="009B09A1">
      <w:pPr>
        <w:widowControl w:val="0"/>
        <w:tabs>
          <w:tab w:val="right" w:pos="1008"/>
          <w:tab w:val="left" w:pos="1152"/>
          <w:tab w:val="left" w:pos="1872"/>
          <w:tab w:val="left" w:pos="9187"/>
        </w:tabs>
        <w:ind w:left="2088" w:hanging="2088"/>
      </w:pPr>
      <w:r>
        <w:tab/>
        <w:t>4/14/2015</w:t>
      </w:r>
      <w:r>
        <w:tab/>
        <w:t>Senate</w:t>
      </w:r>
      <w:r>
        <w:tab/>
      </w:r>
      <w:r w:rsidRPr="00CE1861">
        <w:t>Introduced and read first time (</w:t>
      </w:r>
      <w:hyperlink r:id="rId6" w:history="1">
        <w:r w:rsidRPr="00286539">
          <w:rPr>
            <w:rStyle w:val="Hyperlink"/>
          </w:rPr>
          <w:t>Senate Journal</w:t>
        </w:r>
        <w:r w:rsidRPr="00286539">
          <w:rPr>
            <w:rStyle w:val="Hyperlink"/>
          </w:rPr>
          <w:noBreakHyphen/>
          <w:t>page 11</w:t>
        </w:r>
      </w:hyperlink>
      <w:r w:rsidRPr="00CE1861">
        <w:t>)</w:t>
      </w:r>
    </w:p>
    <w:p w14:paraId="760D87BF" w14:textId="64CC4894" w:rsidR="009B09A1" w:rsidRDefault="009B09A1" w:rsidP="009B09A1">
      <w:pPr>
        <w:widowControl w:val="0"/>
        <w:tabs>
          <w:tab w:val="right" w:pos="1008"/>
          <w:tab w:val="left" w:pos="1152"/>
          <w:tab w:val="left" w:pos="1872"/>
          <w:tab w:val="left" w:pos="9187"/>
        </w:tabs>
        <w:ind w:left="2088" w:hanging="2088"/>
      </w:pPr>
      <w:r>
        <w:tab/>
        <w:t>4/14/2015</w:t>
      </w:r>
      <w:r>
        <w:tab/>
        <w:t>Senate</w:t>
      </w:r>
      <w:r>
        <w:tab/>
      </w:r>
      <w:r w:rsidRPr="00CE1861">
        <w:t>Ref</w:t>
      </w:r>
      <w:r>
        <w:t xml:space="preserve">erred to Committee on </w:t>
      </w:r>
      <w:r w:rsidRPr="00CE1861">
        <w:rPr>
          <w:b/>
        </w:rPr>
        <w:t>Judiciary</w:t>
      </w:r>
      <w:r>
        <w:t xml:space="preserve"> </w:t>
      </w:r>
      <w:r w:rsidRPr="00CE1861">
        <w:t>(</w:t>
      </w:r>
      <w:hyperlink r:id="rId7" w:history="1">
        <w:r w:rsidRPr="00286539">
          <w:rPr>
            <w:rStyle w:val="Hyperlink"/>
          </w:rPr>
          <w:t>Senate Journal</w:t>
        </w:r>
        <w:r w:rsidRPr="00286539">
          <w:rPr>
            <w:rStyle w:val="Hyperlink"/>
          </w:rPr>
          <w:noBreakHyphen/>
          <w:t>page 11</w:t>
        </w:r>
      </w:hyperlink>
      <w:r w:rsidRPr="00CE1861">
        <w:t>)</w:t>
      </w:r>
    </w:p>
    <w:p w14:paraId="001DA520" w14:textId="77777777" w:rsidR="009B09A1" w:rsidRDefault="009B09A1" w:rsidP="009B09A1">
      <w:pPr>
        <w:widowControl w:val="0"/>
        <w:tabs>
          <w:tab w:val="right" w:pos="1008"/>
          <w:tab w:val="left" w:pos="1152"/>
          <w:tab w:val="left" w:pos="1872"/>
          <w:tab w:val="left" w:pos="9187"/>
        </w:tabs>
        <w:ind w:left="2088" w:hanging="2088"/>
      </w:pPr>
      <w:r>
        <w:tab/>
        <w:t>4/17/2015</w:t>
      </w:r>
      <w:r>
        <w:tab/>
        <w:t>Senate</w:t>
      </w:r>
      <w:r>
        <w:tab/>
      </w:r>
      <w:r w:rsidRPr="00CE1861">
        <w:t>Referred to Subc</w:t>
      </w:r>
      <w:r>
        <w:t xml:space="preserve">ommittee: Rankin (ch), Coleman, </w:t>
      </w:r>
      <w:r w:rsidRPr="00CE1861">
        <w:t>Hembree, Johnson, Thurmond</w:t>
      </w:r>
    </w:p>
    <w:p w14:paraId="0C545E1F" w14:textId="77777777" w:rsidR="009B09A1" w:rsidRDefault="009B09A1" w:rsidP="009B09A1">
      <w:pPr>
        <w:widowControl w:val="0"/>
        <w:tabs>
          <w:tab w:val="right" w:pos="1008"/>
          <w:tab w:val="left" w:pos="1152"/>
          <w:tab w:val="left" w:pos="1872"/>
          <w:tab w:val="left" w:pos="9187"/>
        </w:tabs>
        <w:ind w:left="2088" w:hanging="2088"/>
      </w:pPr>
    </w:p>
    <w:p w14:paraId="68137A04" w14:textId="06547A8C" w:rsidR="00186FC8" w:rsidRDefault="00186FC8" w:rsidP="00186FC8">
      <w:pPr>
        <w:widowControl w:val="0"/>
        <w:tabs>
          <w:tab w:val="right" w:pos="1008"/>
          <w:tab w:val="left" w:pos="1152"/>
          <w:tab w:val="left" w:pos="1872"/>
          <w:tab w:val="left" w:pos="9187"/>
        </w:tabs>
        <w:ind w:left="2088" w:hanging="2088"/>
      </w:pPr>
      <w:r>
        <w:t xml:space="preserve">View the latest </w:t>
      </w:r>
      <w:hyperlink r:id="rId8" w:history="1">
        <w:r w:rsidRPr="00186FC8">
          <w:rPr>
            <w:rStyle w:val="Hyperlink"/>
          </w:rPr>
          <w:t>legislative information</w:t>
        </w:r>
      </w:hyperlink>
      <w:r>
        <w:t xml:space="preserve"> at the website</w:t>
      </w:r>
    </w:p>
    <w:p w14:paraId="71EE08E0" w14:textId="53D7662C" w:rsidR="00186FC8" w:rsidRDefault="00186FC8" w:rsidP="00186FC8">
      <w:pPr>
        <w:widowControl w:val="0"/>
        <w:tabs>
          <w:tab w:val="right" w:pos="1008"/>
          <w:tab w:val="left" w:pos="1152"/>
          <w:tab w:val="left" w:pos="1872"/>
          <w:tab w:val="left" w:pos="9187"/>
        </w:tabs>
        <w:ind w:left="2088" w:hanging="2088"/>
      </w:pPr>
    </w:p>
    <w:p w14:paraId="097775F0" w14:textId="77777777" w:rsidR="00186FC8" w:rsidRPr="00186FC8" w:rsidRDefault="00186FC8" w:rsidP="00186FC8">
      <w:pPr>
        <w:widowControl w:val="0"/>
        <w:tabs>
          <w:tab w:val="right" w:pos="1008"/>
          <w:tab w:val="left" w:pos="1152"/>
          <w:tab w:val="left" w:pos="1872"/>
          <w:tab w:val="left" w:pos="9187"/>
        </w:tabs>
        <w:ind w:left="2088" w:hanging="2088"/>
      </w:pPr>
    </w:p>
    <w:p w14:paraId="7A6256CB" w14:textId="1F2516FA" w:rsidR="00186FC8" w:rsidRDefault="00186FC8" w:rsidP="00186FC8">
      <w:pPr>
        <w:widowControl w:val="0"/>
      </w:pPr>
      <w:r w:rsidRPr="00186FC8">
        <w:rPr>
          <w:b/>
        </w:rPr>
        <w:t>VERSIONS OF THIS BILL</w:t>
      </w:r>
    </w:p>
    <w:p w14:paraId="6CEF37F4" w14:textId="30428241" w:rsidR="00186FC8" w:rsidRDefault="00186FC8" w:rsidP="00186FC8">
      <w:pPr>
        <w:widowControl w:val="0"/>
      </w:pPr>
    </w:p>
    <w:p w14:paraId="028BBFC6" w14:textId="2CE8C190" w:rsidR="00186FC8" w:rsidRDefault="00286539" w:rsidP="00186FC8">
      <w:pPr>
        <w:widowControl w:val="0"/>
      </w:pPr>
      <w:hyperlink r:id="rId9" w:history="1">
        <w:r w:rsidR="00186FC8">
          <w:rPr>
            <w:rStyle w:val="Hyperlink"/>
          </w:rPr>
          <w:t>4/14/2015</w:t>
        </w:r>
      </w:hyperlink>
    </w:p>
    <w:p w14:paraId="372DE01C" w14:textId="43A4886F" w:rsidR="00186FC8" w:rsidRDefault="00186FC8" w:rsidP="00186FC8"/>
    <w:p w14:paraId="1A12D6E7" w14:textId="77777777" w:rsidR="00186FC8" w:rsidRDefault="00186FC8" w:rsidP="00186FC8">
      <w:pPr>
        <w:sectPr w:rsidR="00186FC8" w:rsidSect="00186FC8">
          <w:pgSz w:w="12240" w:h="15840" w:code="1"/>
          <w:pgMar w:top="1080" w:right="1440" w:bottom="1080" w:left="1440" w:header="720" w:footer="720" w:gutter="0"/>
          <w:cols w:space="720"/>
          <w:noEndnote/>
          <w:docGrid w:linePitch="360"/>
        </w:sectPr>
      </w:pPr>
    </w:p>
    <w:p w14:paraId="7F218F3F" w14:textId="1EBA1002" w:rsidR="00636A65" w:rsidRDefault="00636A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5BD389"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CF0E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5ED0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7C17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9575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CF5B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F694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A1FEB1" w14:textId="77777777" w:rsidR="00522CE0" w:rsidRPr="008F023B" w:rsidRDefault="00522CE0" w:rsidP="0063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22F0B">
        <w:rPr>
          <w:rFonts w:eastAsia="Times New Roman"/>
          <w:b/>
          <w:sz w:val="30"/>
          <w:szCs w:val="30"/>
        </w:rPr>
        <w:t>JOINT RESOLUTION</w:t>
      </w:r>
    </w:p>
    <w:p w14:paraId="0CB4A2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DDCA2F" w14:textId="77777777" w:rsidR="00522CE0" w:rsidRPr="00522CE0" w:rsidRDefault="008875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E7D8D">
        <w:rPr>
          <w:color w:val="000000" w:themeColor="text1"/>
          <w:u w:color="000000" w:themeColor="text1"/>
        </w:rPr>
        <w:t>TO CREATE A “STUDY COMMITTEE ON HOMEOWNERS ASSOCIATIONS” TO REVIEW LAWS, POLICIES, PRACTICES, AND PROCEDURES FROM THIS STATE AND OTHER JURISDICTIONS REGARDING HOMEOWNERS ASSOCIATIONS, AND TO MAKE RECOMMENDATIONS TO THE GENERAL ASSEMBLY FOR SOUTH CAROLINA’S STATUTORY LAW.</w:t>
      </w:r>
    </w:p>
    <w:p w14:paraId="3FA233B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CA771C9" w14:textId="77777777" w:rsidR="00422F0B" w:rsidRDefault="00422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EC51897" w14:textId="77777777" w:rsidR="00422F0B" w:rsidRDefault="00422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D3A42" w14:textId="0A719F88"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SECTION</w:t>
      </w:r>
      <w:r w:rsidRPr="006B1312">
        <w:rPr>
          <w:color w:val="000000" w:themeColor="text1"/>
          <w:u w:color="000000" w:themeColor="text1"/>
        </w:rPr>
        <w:tab/>
        <w:t>1.</w:t>
      </w:r>
      <w:r w:rsidRPr="006B1312">
        <w:rPr>
          <w:color w:val="000000" w:themeColor="text1"/>
          <w:u w:color="000000" w:themeColor="text1"/>
        </w:rPr>
        <w:tab/>
        <w:t>(A)</w:t>
      </w:r>
      <w:r w:rsidRPr="006B1312">
        <w:rPr>
          <w:color w:val="000000" w:themeColor="text1"/>
          <w:u w:color="000000" w:themeColor="text1"/>
        </w:rPr>
        <w:tab/>
        <w:t>There is created the “Study Committee on Homeowners Associations” to review laws, policies, practices, and procedures regarding homeowners associations in this State and other jurisdictions, and to make recommendations to the General Assembly regarding pro</w:t>
      </w:r>
      <w:r w:rsidR="009B1619">
        <w:rPr>
          <w:color w:val="000000" w:themeColor="text1"/>
          <w:u w:color="000000" w:themeColor="text1"/>
        </w:rPr>
        <w:t>posals</w:t>
      </w:r>
      <w:r w:rsidRPr="006B1312">
        <w:rPr>
          <w:color w:val="000000" w:themeColor="text1"/>
          <w:u w:color="000000" w:themeColor="text1"/>
        </w:rPr>
        <w:t xml:space="preserve"> for South Carolina’s statutory law.  The Study Committee shall review information, including, but not limited to, case law, statutes, uniform laws, and other information from South Carolina and other jurisdictions concerning homeowners associations.</w:t>
      </w:r>
      <w:r>
        <w:rPr>
          <w:color w:val="000000" w:themeColor="text1"/>
          <w:u w:color="000000" w:themeColor="text1"/>
        </w:rPr>
        <w:t xml:space="preserve"> </w:t>
      </w:r>
      <w:r w:rsidRPr="006B1312">
        <w:rPr>
          <w:color w:val="000000" w:themeColor="text1"/>
          <w:u w:color="000000" w:themeColor="text1"/>
        </w:rPr>
        <w:t xml:space="preserve"> Specifically, the Study Committee is authorized, but not limited to, reporting on the following issues:</w:t>
      </w:r>
    </w:p>
    <w:p w14:paraId="7FC0FB45"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t>(1)</w:t>
      </w:r>
      <w:r w:rsidRPr="006B1312">
        <w:rPr>
          <w:color w:val="000000" w:themeColor="text1"/>
          <w:u w:color="000000" w:themeColor="text1"/>
        </w:rPr>
        <w:tab/>
        <w:t>disclosure of governing documents to prospective buyers;</w:t>
      </w:r>
    </w:p>
    <w:p w14:paraId="29748BAA"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t>(2)</w:t>
      </w:r>
      <w:r w:rsidRPr="006B1312">
        <w:rPr>
          <w:color w:val="000000" w:themeColor="text1"/>
          <w:u w:color="000000" w:themeColor="text1"/>
        </w:rPr>
        <w:tab/>
        <w:t>education for homeowners and board members;</w:t>
      </w:r>
    </w:p>
    <w:p w14:paraId="771ECD80"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t>(3)</w:t>
      </w:r>
      <w:r w:rsidRPr="006B1312">
        <w:rPr>
          <w:color w:val="000000" w:themeColor="text1"/>
          <w:u w:color="000000" w:themeColor="text1"/>
        </w:rPr>
        <w:tab/>
        <w:t>manager certification or licensing;</w:t>
      </w:r>
    </w:p>
    <w:p w14:paraId="73BE920C"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t>(4)</w:t>
      </w:r>
      <w:r w:rsidRPr="006B1312">
        <w:rPr>
          <w:color w:val="000000" w:themeColor="text1"/>
          <w:u w:color="000000" w:themeColor="text1"/>
        </w:rPr>
        <w:tab/>
        <w:t>time period for developer control of an association; and</w:t>
      </w:r>
    </w:p>
    <w:p w14:paraId="70F5BB96"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t>(5)</w:t>
      </w:r>
      <w:r w:rsidRPr="006B1312">
        <w:rPr>
          <w:color w:val="000000" w:themeColor="text1"/>
          <w:u w:color="000000" w:themeColor="text1"/>
        </w:rPr>
        <w:tab/>
        <w:t>need for a comprehensive or uniform planned community act.</w:t>
      </w:r>
    </w:p>
    <w:p w14:paraId="1E2A529E"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t>(B)(1)</w:t>
      </w:r>
      <w:r w:rsidRPr="006B1312">
        <w:rPr>
          <w:color w:val="000000" w:themeColor="text1"/>
          <w:u w:color="000000" w:themeColor="text1"/>
        </w:rPr>
        <w:tab/>
        <w:t xml:space="preserve">The Study Committee must be composed of two members of the Senate, appointed by the Senate Judiciary Committee Chairman, and two members of the House of Representatives, appointed by the House Judiciary Committee Chairman. </w:t>
      </w:r>
      <w:r>
        <w:rPr>
          <w:color w:val="000000" w:themeColor="text1"/>
          <w:u w:color="000000" w:themeColor="text1"/>
        </w:rPr>
        <w:t xml:space="preserve"> </w:t>
      </w:r>
      <w:r w:rsidRPr="006B1312">
        <w:rPr>
          <w:color w:val="000000" w:themeColor="text1"/>
          <w:u w:color="000000" w:themeColor="text1"/>
        </w:rPr>
        <w:t xml:space="preserve">Vacancies in the Study Committee’s membership must be filled for the </w:t>
      </w:r>
      <w:r w:rsidRPr="006B1312">
        <w:rPr>
          <w:color w:val="000000" w:themeColor="text1"/>
          <w:u w:color="000000" w:themeColor="text1"/>
        </w:rPr>
        <w:lastRenderedPageBreak/>
        <w:t>remainder of the unexpired term in the manner of original appointment.</w:t>
      </w:r>
    </w:p>
    <w:p w14:paraId="58B04B3E"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t>(2)</w:t>
      </w:r>
      <w:r w:rsidRPr="006B1312">
        <w:rPr>
          <w:color w:val="000000" w:themeColor="text1"/>
          <w:u w:color="000000" w:themeColor="text1"/>
        </w:rPr>
        <w:tab/>
        <w:t>The Senate Judiciary Committee Chairman and House Judiciary Committee Chairman must jointly select the following:</w:t>
      </w:r>
    </w:p>
    <w:p w14:paraId="7E436D2D"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r>
      <w:r w:rsidRPr="006B1312">
        <w:rPr>
          <w:color w:val="000000" w:themeColor="text1"/>
          <w:u w:color="000000" w:themeColor="text1"/>
        </w:rPr>
        <w:tab/>
        <w:t>(a)</w:t>
      </w:r>
      <w:r w:rsidRPr="006B1312">
        <w:rPr>
          <w:color w:val="000000" w:themeColor="text1"/>
          <w:u w:color="000000" w:themeColor="text1"/>
        </w:rPr>
        <w:tab/>
        <w:t>two lawyers, one representing homeowners associations and boards and the other representing homeowners, based upon recommendations of the South Carolina Bar;</w:t>
      </w:r>
    </w:p>
    <w:p w14:paraId="7BC04783"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r>
      <w:r w:rsidRPr="006B1312">
        <w:rPr>
          <w:color w:val="000000" w:themeColor="text1"/>
          <w:u w:color="000000" w:themeColor="text1"/>
        </w:rPr>
        <w:tab/>
        <w:t>(b)</w:t>
      </w:r>
      <w:r w:rsidRPr="006B1312">
        <w:rPr>
          <w:color w:val="000000" w:themeColor="text1"/>
          <w:u w:color="000000" w:themeColor="text1"/>
        </w:rPr>
        <w:tab/>
        <w:t>two managers, one in favor of certification or licensing and one opposed to certification or licensing, based upon the recommendations of the Community Association Institute and the Home Builders Association;</w:t>
      </w:r>
    </w:p>
    <w:p w14:paraId="1A8469A6"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r>
      <w:r w:rsidRPr="006B1312">
        <w:rPr>
          <w:color w:val="000000" w:themeColor="text1"/>
          <w:u w:color="000000" w:themeColor="text1"/>
        </w:rPr>
        <w:tab/>
        <w:t>(c)</w:t>
      </w:r>
      <w:r w:rsidRPr="006B1312">
        <w:rPr>
          <w:color w:val="000000" w:themeColor="text1"/>
          <w:u w:color="000000" w:themeColor="text1"/>
        </w:rPr>
        <w:tab/>
        <w:t>one developer, based upon the recommendations of the Home Builders Association.</w:t>
      </w:r>
    </w:p>
    <w:p w14:paraId="64D5BEEC"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t>(3)</w:t>
      </w:r>
      <w:r w:rsidRPr="006B1312">
        <w:rPr>
          <w:color w:val="000000" w:themeColor="text1"/>
          <w:u w:color="000000" w:themeColor="text1"/>
        </w:rPr>
        <w:tab/>
        <w:t xml:space="preserve">In addition, </w:t>
      </w:r>
      <w:r w:rsidRPr="006B1312">
        <w:rPr>
          <w:color w:val="000000" w:themeColor="text1"/>
          <w:u w:color="000000" w:themeColor="text1"/>
        </w:rPr>
        <w:tab/>
        <w:t>the administrator for the Department of Consumer Affairs and the Director for the Department of Labor, Licensing and Regulations, or their designees, must serve ex officio.</w:t>
      </w:r>
    </w:p>
    <w:p w14:paraId="770A57B8"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t>(C)</w:t>
      </w:r>
      <w:r w:rsidRPr="006B1312">
        <w:rPr>
          <w:color w:val="000000" w:themeColor="text1"/>
          <w:u w:color="000000" w:themeColor="text1"/>
        </w:rPr>
        <w:tab/>
        <w:t>The Chairmen of the Senate and House Judiciary Committees shall provide appropriate staffing for the Study Committee.</w:t>
      </w:r>
    </w:p>
    <w:p w14:paraId="62D434F0"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t>(D)</w:t>
      </w:r>
      <w:r w:rsidRPr="006B1312">
        <w:rPr>
          <w:color w:val="000000" w:themeColor="text1"/>
          <w:u w:color="000000" w:themeColor="text1"/>
        </w:rPr>
        <w:tab/>
        <w:t>The Study Committee shall make a report of its recommendations to the General Assembly by December 31, 2015, at which time the Study Committee must be dissolved.</w:t>
      </w:r>
    </w:p>
    <w:p w14:paraId="01FFC836"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CB07E1B"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B1312">
        <w:rPr>
          <w:rFonts w:eastAsia="Times New Roman"/>
          <w:color w:val="000000" w:themeColor="text1"/>
          <w:u w:color="000000" w:themeColor="text1"/>
        </w:rPr>
        <w:t>SECTION</w:t>
      </w:r>
      <w:r w:rsidRPr="006B1312">
        <w:rPr>
          <w:rFonts w:eastAsia="Times New Roman"/>
          <w:color w:val="000000" w:themeColor="text1"/>
          <w:u w:color="000000" w:themeColor="text1"/>
        </w:rPr>
        <w:tab/>
        <w:t>2.</w:t>
      </w:r>
      <w:r w:rsidRPr="006B1312">
        <w:rPr>
          <w:rFonts w:eastAsia="Times New Roman"/>
          <w:color w:val="000000" w:themeColor="text1"/>
          <w:u w:color="000000" w:themeColor="text1"/>
        </w:rPr>
        <w:tab/>
        <w:t>This joint resolution takes effect upon approval by the Governor.</w:t>
      </w:r>
    </w:p>
    <w:p w14:paraId="29E2BE62" w14:textId="77777777" w:rsidR="00422F0B" w:rsidRPr="00522CE0" w:rsidRDefault="00422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AF43CC" w14:textId="20DB6849" w:rsidR="002069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6D52C58" w14:textId="77777777" w:rsidR="00186FC8" w:rsidRDefault="00186FC8" w:rsidP="00186FC8">
      <w:pPr>
        <w:suppressAutoHyphens/>
        <w:jc w:val="both"/>
        <w:rPr>
          <w:rFonts w:eastAsia="Times New Roman"/>
        </w:rPr>
      </w:pPr>
    </w:p>
    <w:sectPr w:rsidR="00186FC8" w:rsidSect="00186F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F2266" w14:textId="77777777" w:rsidR="00422F0B" w:rsidRDefault="00422F0B" w:rsidP="00522CE0">
      <w:r>
        <w:separator/>
      </w:r>
    </w:p>
  </w:endnote>
  <w:endnote w:type="continuationSeparator" w:id="0">
    <w:p w14:paraId="3CED7343" w14:textId="77777777" w:rsidR="00422F0B" w:rsidRDefault="00422F0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1CEA7D-B707-4556-A9FE-6F6CF745173F}"/>
    <w:embedBold r:id="rId2" w:fontKey="{BBFC668F-63F8-4C7F-A53B-561D257840B5}"/>
  </w:font>
  <w:font w:name="Calibri">
    <w:panose1 w:val="020F0502020204030204"/>
    <w:charset w:val="00"/>
    <w:family w:val="swiss"/>
    <w:pitch w:val="variable"/>
    <w:sig w:usb0="E00002FF" w:usb1="4000ACFF" w:usb2="00000001" w:usb3="00000000" w:csb0="0000019F" w:csb1="00000000"/>
    <w:embedRegular r:id="rId3" w:fontKey="{09F20353-AE47-4269-99F3-02BBA4374B78}"/>
    <w:embedBold r:id="rId4" w:fontKey="{18855BE7-3EC5-472C-8C40-7BEE5EBCED0F}"/>
  </w:font>
  <w:font w:name="Segoe UI">
    <w:panose1 w:val="020B0502040204020203"/>
    <w:charset w:val="00"/>
    <w:family w:val="swiss"/>
    <w:pitch w:val="variable"/>
    <w:sig w:usb0="E10022FF" w:usb1="C000E47F" w:usb2="00000029" w:usb3="00000000" w:csb0="000001DF" w:csb1="00000000"/>
    <w:embedRegular r:id="rId5" w:fontKey="{E1D74583-F083-449D-9E4E-1DDB8EBF5B88}"/>
  </w:font>
  <w:font w:name="Cambria">
    <w:panose1 w:val="02040503050406030204"/>
    <w:charset w:val="00"/>
    <w:family w:val="roman"/>
    <w:pitch w:val="variable"/>
    <w:sig w:usb0="E00002FF" w:usb1="400004FF" w:usb2="00000000" w:usb3="00000000" w:csb0="0000019F" w:csb1="00000000"/>
    <w:embedRegular r:id="rId6" w:fontKey="{45DF58A0-CC6A-431F-AAF4-02F52C4362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2F1DB" w14:textId="77777777" w:rsidR="00186FC8" w:rsidRPr="00636A65" w:rsidRDefault="00186FC8" w:rsidP="00636A65">
    <w:pPr>
      <w:pStyle w:val="Footer"/>
      <w:tabs>
        <w:tab w:val="clear" w:pos="4680"/>
        <w:tab w:val="clear" w:pos="9360"/>
        <w:tab w:val="center" w:pos="2995"/>
      </w:tabs>
      <w:spacing w:before="120"/>
    </w:pPr>
    <w:r>
      <w:t>[656]</w:t>
    </w:r>
    <w:r>
      <w:tab/>
    </w:r>
    <w:r>
      <w:fldChar w:fldCharType="begin"/>
    </w:r>
    <w:r>
      <w:instrText xml:space="preserve"> PAGE  \* MERGEFORMAT </w:instrText>
    </w:r>
    <w:r>
      <w:fldChar w:fldCharType="separate"/>
    </w:r>
    <w:r w:rsidR="002865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3A2B6" w14:textId="77777777" w:rsidR="00422F0B" w:rsidRDefault="00422F0B" w:rsidP="00522CE0">
      <w:r>
        <w:separator/>
      </w:r>
    </w:p>
  </w:footnote>
  <w:footnote w:type="continuationSeparator" w:id="0">
    <w:p w14:paraId="58121138" w14:textId="77777777" w:rsidR="00422F0B" w:rsidRDefault="00422F0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6.PB"/>
    <w:docVar w:name="CoverAttorneyInitials" w:val="PB"/>
    <w:docVar w:name="CoverAttorneyLastName" w:val="Benson"/>
    <w:docVar w:name="CoverBillType" w:val="j"/>
    <w:docVar w:name="DraftFileName" w:val="JUD0066.PB.DOCX"/>
    <w:docVar w:name="DraftStenoName" w:val="Knipp"/>
    <w:docVar w:name="dvBillNumber" w:val="656"/>
    <w:docVar w:name="dvBillNumberPrefix" w:val="S. "/>
    <w:docVar w:name="dvOriginalBody" w:val="Senate"/>
    <w:docVar w:name="fulldraftpath" w:val="L:\S-JUD\BILLS\Hembree\JUD0066.PB.DOCX"/>
    <w:docVar w:name="NameofBody" w:val="S"/>
    <w:docVar w:name="SenatorFolderName" w:val="Hembree"/>
    <w:docVar w:name="VGROUP2" w:val="S-JUD"/>
  </w:docVars>
  <w:rsids>
    <w:rsidRoot w:val="00422F0B"/>
    <w:rsid w:val="000141EB"/>
    <w:rsid w:val="00042AC1"/>
    <w:rsid w:val="00046516"/>
    <w:rsid w:val="000A4D08"/>
    <w:rsid w:val="000A6988"/>
    <w:rsid w:val="000B0720"/>
    <w:rsid w:val="000B5EAF"/>
    <w:rsid w:val="000E473B"/>
    <w:rsid w:val="000E66EF"/>
    <w:rsid w:val="000F002B"/>
    <w:rsid w:val="00107C3D"/>
    <w:rsid w:val="00126995"/>
    <w:rsid w:val="0016543B"/>
    <w:rsid w:val="00170561"/>
    <w:rsid w:val="00186AC9"/>
    <w:rsid w:val="00186FC8"/>
    <w:rsid w:val="00190F47"/>
    <w:rsid w:val="00197DF1"/>
    <w:rsid w:val="001B3DD9"/>
    <w:rsid w:val="001C23C9"/>
    <w:rsid w:val="001D3BAC"/>
    <w:rsid w:val="00206987"/>
    <w:rsid w:val="00206D3D"/>
    <w:rsid w:val="00221A5C"/>
    <w:rsid w:val="0024519E"/>
    <w:rsid w:val="00245C4E"/>
    <w:rsid w:val="00286539"/>
    <w:rsid w:val="002C5896"/>
    <w:rsid w:val="002E0154"/>
    <w:rsid w:val="00307C2B"/>
    <w:rsid w:val="0031409E"/>
    <w:rsid w:val="0032109A"/>
    <w:rsid w:val="00333DF1"/>
    <w:rsid w:val="0033541C"/>
    <w:rsid w:val="00364389"/>
    <w:rsid w:val="003D6A5D"/>
    <w:rsid w:val="003D6E2B"/>
    <w:rsid w:val="003E7597"/>
    <w:rsid w:val="00412C9E"/>
    <w:rsid w:val="0042257B"/>
    <w:rsid w:val="00422F0B"/>
    <w:rsid w:val="0042756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36A65"/>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87550"/>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09A1"/>
    <w:rsid w:val="009B1619"/>
    <w:rsid w:val="009C118A"/>
    <w:rsid w:val="00A02011"/>
    <w:rsid w:val="00A35165"/>
    <w:rsid w:val="00A4011E"/>
    <w:rsid w:val="00A41565"/>
    <w:rsid w:val="00A86015"/>
    <w:rsid w:val="00AC575A"/>
    <w:rsid w:val="00AE59C8"/>
    <w:rsid w:val="00B030B6"/>
    <w:rsid w:val="00B04A0F"/>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CD7FC8"/>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C6EE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B20A624"/>
  <w15:docId w15:val="{88E0D587-D761-4488-94DA-39489AE48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887550"/>
    <w:rPr>
      <w:sz w:val="16"/>
      <w:szCs w:val="16"/>
    </w:rPr>
  </w:style>
  <w:style w:type="paragraph" w:styleId="CommentText">
    <w:name w:val="annotation text"/>
    <w:basedOn w:val="Normal"/>
    <w:link w:val="CommentTextChar"/>
    <w:uiPriority w:val="99"/>
    <w:semiHidden/>
    <w:unhideWhenUsed/>
    <w:rsid w:val="00887550"/>
    <w:rPr>
      <w:sz w:val="20"/>
      <w:szCs w:val="20"/>
    </w:rPr>
  </w:style>
  <w:style w:type="character" w:customStyle="1" w:styleId="CommentTextChar">
    <w:name w:val="Comment Text Char"/>
    <w:basedOn w:val="DefaultParagraphFont"/>
    <w:link w:val="CommentText"/>
    <w:uiPriority w:val="99"/>
    <w:semiHidden/>
    <w:rsid w:val="00887550"/>
    <w:rPr>
      <w:sz w:val="20"/>
      <w:szCs w:val="20"/>
    </w:rPr>
  </w:style>
  <w:style w:type="paragraph" w:styleId="CommentSubject">
    <w:name w:val="annotation subject"/>
    <w:basedOn w:val="CommentText"/>
    <w:next w:val="CommentText"/>
    <w:link w:val="CommentSubjectChar"/>
    <w:uiPriority w:val="99"/>
    <w:semiHidden/>
    <w:unhideWhenUsed/>
    <w:rsid w:val="00887550"/>
    <w:rPr>
      <w:b/>
      <w:bCs/>
    </w:rPr>
  </w:style>
  <w:style w:type="character" w:customStyle="1" w:styleId="CommentSubjectChar">
    <w:name w:val="Comment Subject Char"/>
    <w:basedOn w:val="CommentTextChar"/>
    <w:link w:val="CommentSubject"/>
    <w:uiPriority w:val="99"/>
    <w:semiHidden/>
    <w:rsid w:val="00887550"/>
    <w:rPr>
      <w:b/>
      <w:bCs/>
      <w:sz w:val="20"/>
      <w:szCs w:val="20"/>
    </w:rPr>
  </w:style>
  <w:style w:type="paragraph" w:styleId="BalloonText">
    <w:name w:val="Balloon Text"/>
    <w:basedOn w:val="Normal"/>
    <w:link w:val="BalloonTextChar"/>
    <w:uiPriority w:val="99"/>
    <w:semiHidden/>
    <w:unhideWhenUsed/>
    <w:rsid w:val="008875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550"/>
    <w:rPr>
      <w:rFonts w:ascii="Segoe UI" w:hAnsi="Segoe UI" w:cs="Segoe UI"/>
      <w:sz w:val="18"/>
      <w:szCs w:val="18"/>
    </w:rPr>
  </w:style>
  <w:style w:type="character" w:styleId="Hyperlink">
    <w:name w:val="Hyperlink"/>
    <w:basedOn w:val="DefaultParagraphFont"/>
    <w:uiPriority w:val="99"/>
    <w:unhideWhenUsed/>
    <w:rsid w:val="00186F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56&amp;session=121&amp;summary=B" TargetMode="External"/><Relationship Id="rId3" Type="http://schemas.openxmlformats.org/officeDocument/2006/relationships/webSettings" Target="webSettings.xml"/><Relationship Id="rId7" Type="http://schemas.openxmlformats.org/officeDocument/2006/relationships/hyperlink" Target="file:///h:\SJ%20Archive\2015\04-14-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4-14-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656_2015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574</Words>
  <Characters>3278</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656: Homeowners Associations Study Committee - South Carolina Legislature Online</dc:title>
  <dc:subject/>
  <dc:creator>LindseyKnipp</dc:creator>
  <cp:keywords/>
  <dc:description/>
  <cp:lastModifiedBy>N Cumfer</cp:lastModifiedBy>
  <cp:revision>2</cp:revision>
  <dcterms:created xsi:type="dcterms:W3CDTF">2016-12-02T17:10:00Z</dcterms:created>
  <dcterms:modified xsi:type="dcterms:W3CDTF">2016-12-02T17:10:00Z</dcterms:modified>
</cp:coreProperties>
</file>