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607" w:rsidRPr="008C1607" w:rsidRDefault="008C1607"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C1607">
        <w:rPr>
          <w:rFonts w:eastAsia="Times New Roman" w:cs="Times New Roman"/>
          <w:b/>
          <w:szCs w:val="20"/>
        </w:rPr>
        <w:t>South Carolina General Assembly</w:t>
      </w:r>
    </w:p>
    <w:p w:rsidR="008C1607" w:rsidRPr="008C1607" w:rsidRDefault="008C1607"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C1607">
        <w:rPr>
          <w:rFonts w:eastAsia="Times New Roman" w:cs="Times New Roman"/>
          <w:szCs w:val="20"/>
        </w:rPr>
        <w:t>121st Session, 2015-2016</w:t>
      </w:r>
    </w:p>
    <w:p w:rsidR="008C1607" w:rsidRPr="008C1607" w:rsidRDefault="008C1607"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1607" w:rsidRPr="008C1607" w:rsidRDefault="00B9378F"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A190, R193, S693</w:t>
      </w:r>
    </w:p>
    <w:p w:rsidR="008C1607" w:rsidRPr="008C1607" w:rsidRDefault="008C1607"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C1607" w:rsidRPr="008C1607" w:rsidRDefault="008C1607"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1607">
        <w:rPr>
          <w:rFonts w:eastAsia="Times New Roman" w:cs="Times New Roman"/>
          <w:b/>
          <w:szCs w:val="20"/>
        </w:rPr>
        <w:t>STATUS INFORMATION</w:t>
      </w:r>
    </w:p>
    <w:p w:rsidR="008C1607" w:rsidRPr="008C1607" w:rsidRDefault="008C1607"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1607" w:rsidRPr="008C1607" w:rsidRDefault="008C1607"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1607">
        <w:rPr>
          <w:rFonts w:eastAsia="Times New Roman" w:cs="Times New Roman"/>
          <w:szCs w:val="20"/>
        </w:rPr>
        <w:t>General Bill</w:t>
      </w:r>
    </w:p>
    <w:p w:rsidR="008C1607" w:rsidRPr="008C1607" w:rsidRDefault="008C1607"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1607">
        <w:rPr>
          <w:rFonts w:eastAsia="Times New Roman" w:cs="Times New Roman"/>
          <w:szCs w:val="20"/>
        </w:rPr>
        <w:t>Sponsors: Senator Hayes</w:t>
      </w:r>
    </w:p>
    <w:p w:rsidR="008C1607" w:rsidRPr="008C1607" w:rsidRDefault="008C1607"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1607">
        <w:rPr>
          <w:rFonts w:eastAsia="Times New Roman" w:cs="Times New Roman"/>
          <w:szCs w:val="20"/>
        </w:rPr>
        <w:t>Document Path: l:\council\bills\agm\18613ab15.docx</w:t>
      </w:r>
    </w:p>
    <w:p w:rsidR="008C1607" w:rsidRPr="008C1607" w:rsidRDefault="008C1607"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1607">
        <w:rPr>
          <w:rFonts w:eastAsia="Times New Roman" w:cs="Times New Roman"/>
          <w:szCs w:val="20"/>
        </w:rPr>
        <w:t>Companion/Similar bill(s): 4169</w:t>
      </w:r>
    </w:p>
    <w:p w:rsidR="008C1607" w:rsidRPr="008C1607" w:rsidRDefault="008C1607"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21218" w:rsidRDefault="00B21218"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21, 2015</w:t>
      </w:r>
    </w:p>
    <w:p w:rsidR="00B21218" w:rsidRDefault="00B21218"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3, 2015</w:t>
      </w:r>
    </w:p>
    <w:p w:rsidR="00B21218" w:rsidRDefault="00B21218"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18, 2016</w:t>
      </w:r>
    </w:p>
    <w:p w:rsidR="00B21218" w:rsidRDefault="00B21218"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26, 2016, Signed</w:t>
      </w:r>
    </w:p>
    <w:p w:rsidR="00B21218" w:rsidRDefault="00B21218"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1607" w:rsidRPr="008C1607" w:rsidRDefault="008C1607"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1607">
        <w:rPr>
          <w:rFonts w:eastAsia="Times New Roman" w:cs="Times New Roman"/>
          <w:szCs w:val="20"/>
        </w:rPr>
        <w:t>Summary: Insurers' Rehabilitation and Liquidation Act</w:t>
      </w:r>
    </w:p>
    <w:p w:rsidR="008C1607" w:rsidRPr="008C1607" w:rsidRDefault="008C1607"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1607" w:rsidRPr="008C1607" w:rsidRDefault="008C1607"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1607" w:rsidRPr="008C1607" w:rsidRDefault="008C1607" w:rsidP="008C1607">
      <w:pPr>
        <w:widowControl w:val="0"/>
        <w:tabs>
          <w:tab w:val="center" w:pos="590"/>
          <w:tab w:val="center" w:pos="1440"/>
          <w:tab w:val="left" w:pos="1872"/>
          <w:tab w:val="left" w:pos="9187"/>
        </w:tabs>
        <w:rPr>
          <w:rFonts w:eastAsia="Times New Roman" w:cs="Times New Roman"/>
          <w:szCs w:val="20"/>
        </w:rPr>
      </w:pPr>
      <w:r w:rsidRPr="008C1607">
        <w:rPr>
          <w:rFonts w:eastAsia="Times New Roman" w:cs="Times New Roman"/>
          <w:b/>
          <w:szCs w:val="20"/>
        </w:rPr>
        <w:t>HISTORY OF LEGISLATIVE ACTIONS</w:t>
      </w:r>
    </w:p>
    <w:p w:rsidR="008C1607" w:rsidRPr="008C1607" w:rsidRDefault="008C1607" w:rsidP="008C1607">
      <w:pPr>
        <w:widowControl w:val="0"/>
        <w:tabs>
          <w:tab w:val="center" w:pos="590"/>
          <w:tab w:val="center" w:pos="1440"/>
          <w:tab w:val="left" w:pos="1872"/>
          <w:tab w:val="left" w:pos="9187"/>
        </w:tabs>
        <w:rPr>
          <w:rFonts w:eastAsia="Times New Roman" w:cs="Times New Roman"/>
          <w:szCs w:val="20"/>
        </w:rPr>
      </w:pPr>
    </w:p>
    <w:p w:rsidR="008C1607" w:rsidRPr="008C1607" w:rsidRDefault="008C1607" w:rsidP="008C1607">
      <w:pPr>
        <w:widowControl w:val="0"/>
        <w:tabs>
          <w:tab w:val="center" w:pos="590"/>
          <w:tab w:val="center" w:pos="1440"/>
          <w:tab w:val="left" w:pos="1872"/>
          <w:tab w:val="left" w:pos="9187"/>
        </w:tabs>
        <w:rPr>
          <w:rFonts w:eastAsia="Times New Roman" w:cs="Times New Roman"/>
          <w:szCs w:val="20"/>
        </w:rPr>
      </w:pPr>
      <w:r w:rsidRPr="008C1607">
        <w:rPr>
          <w:rFonts w:eastAsia="Times New Roman" w:cs="Times New Roman"/>
          <w:szCs w:val="20"/>
          <w:u w:val="single"/>
        </w:rPr>
        <w:tab/>
        <w:t>Date</w:t>
      </w:r>
      <w:r w:rsidRPr="008C1607">
        <w:rPr>
          <w:rFonts w:eastAsia="Times New Roman" w:cs="Times New Roman"/>
          <w:szCs w:val="20"/>
          <w:u w:val="single"/>
        </w:rPr>
        <w:tab/>
        <w:t>Body</w:t>
      </w:r>
      <w:r w:rsidRPr="008C1607">
        <w:rPr>
          <w:rFonts w:eastAsia="Times New Roman" w:cs="Times New Roman"/>
          <w:szCs w:val="20"/>
          <w:u w:val="single"/>
        </w:rPr>
        <w:tab/>
        <w:t>Action Description with journal page number</w:t>
      </w:r>
      <w:r w:rsidRPr="008C1607">
        <w:rPr>
          <w:rFonts w:eastAsia="Times New Roman" w:cs="Times New Roman"/>
          <w:szCs w:val="20"/>
          <w:u w:val="single"/>
        </w:rPr>
        <w:tab/>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Senate</w:t>
      </w:r>
      <w:r>
        <w:rPr>
          <w:rFonts w:cs="Times New Roman"/>
        </w:rPr>
        <w:tab/>
      </w:r>
      <w:r w:rsidRPr="00BF7EF2">
        <w:rPr>
          <w:rFonts w:cs="Times New Roman"/>
        </w:rPr>
        <w:t>Introduced and read first time (</w:t>
      </w:r>
      <w:hyperlink r:id="rId6" w:history="1">
        <w:r w:rsidRPr="008115FF">
          <w:rPr>
            <w:rStyle w:val="Hyperlink"/>
            <w:rFonts w:cs="Times New Roman"/>
          </w:rPr>
          <w:t>Senate Journal</w:t>
        </w:r>
        <w:r w:rsidRPr="008115FF">
          <w:rPr>
            <w:rStyle w:val="Hyperlink"/>
            <w:rFonts w:cs="Times New Roman"/>
          </w:rPr>
          <w:noBreakHyphen/>
          <w:t>page 18</w:t>
        </w:r>
      </w:hyperlink>
      <w:r w:rsidRPr="00BF7EF2">
        <w:rPr>
          <w:rFonts w:cs="Times New Roman"/>
        </w:rPr>
        <w:t>)</w:t>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Senate</w:t>
      </w:r>
      <w:r>
        <w:rPr>
          <w:rFonts w:cs="Times New Roman"/>
        </w:rPr>
        <w:tab/>
      </w:r>
      <w:r w:rsidRPr="00BF7EF2">
        <w:rPr>
          <w:rFonts w:cs="Times New Roman"/>
        </w:rPr>
        <w:t>Referred to Com</w:t>
      </w:r>
      <w:r>
        <w:rPr>
          <w:rFonts w:cs="Times New Roman"/>
        </w:rPr>
        <w:t xml:space="preserve">mittee on </w:t>
      </w:r>
      <w:r w:rsidRPr="00BF7EF2">
        <w:rPr>
          <w:rFonts w:cs="Times New Roman"/>
          <w:b/>
        </w:rPr>
        <w:t>Banking and Insurance</w:t>
      </w:r>
      <w:r>
        <w:rPr>
          <w:rFonts w:cs="Times New Roman"/>
        </w:rPr>
        <w:t xml:space="preserve"> </w:t>
      </w:r>
      <w:r w:rsidRPr="00BF7EF2">
        <w:rPr>
          <w:rFonts w:cs="Times New Roman"/>
        </w:rPr>
        <w:t>(</w:t>
      </w:r>
      <w:hyperlink r:id="rId7" w:history="1">
        <w:r w:rsidRPr="008115FF">
          <w:rPr>
            <w:rStyle w:val="Hyperlink"/>
            <w:rFonts w:cs="Times New Roman"/>
          </w:rPr>
          <w:t>Senate Journal</w:t>
        </w:r>
        <w:r w:rsidRPr="008115FF">
          <w:rPr>
            <w:rStyle w:val="Hyperlink"/>
            <w:rFonts w:cs="Times New Roman"/>
          </w:rPr>
          <w:noBreakHyphen/>
          <w:t>page 18</w:t>
        </w:r>
      </w:hyperlink>
      <w:r w:rsidRPr="00BF7EF2">
        <w:rPr>
          <w:rFonts w:cs="Times New Roman"/>
        </w:rPr>
        <w:t>)</w:t>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BF7EF2">
        <w:rPr>
          <w:rFonts w:cs="Times New Roman"/>
        </w:rPr>
        <w:t xml:space="preserve">Committee report: Favorable </w:t>
      </w:r>
      <w:r w:rsidRPr="00BF7EF2">
        <w:rPr>
          <w:rFonts w:cs="Times New Roman"/>
          <w:b/>
        </w:rPr>
        <w:t>Banking and Insurance</w:t>
      </w:r>
      <w:r>
        <w:rPr>
          <w:rFonts w:cs="Times New Roman"/>
        </w:rPr>
        <w:t xml:space="preserve"> </w:t>
      </w:r>
      <w:r w:rsidRPr="00BF7EF2">
        <w:rPr>
          <w:rFonts w:cs="Times New Roman"/>
        </w:rPr>
        <w:t>(</w:t>
      </w:r>
      <w:hyperlink r:id="rId8" w:history="1">
        <w:r w:rsidRPr="008115FF">
          <w:rPr>
            <w:rStyle w:val="Hyperlink"/>
            <w:rFonts w:cs="Times New Roman"/>
          </w:rPr>
          <w:t>Senate Journal</w:t>
        </w:r>
        <w:r w:rsidRPr="008115FF">
          <w:rPr>
            <w:rStyle w:val="Hyperlink"/>
            <w:rFonts w:cs="Times New Roman"/>
          </w:rPr>
          <w:noBreakHyphen/>
          <w:t>page 30</w:t>
        </w:r>
      </w:hyperlink>
      <w:r w:rsidRPr="00BF7EF2">
        <w:rPr>
          <w:rFonts w:cs="Times New Roman"/>
        </w:rPr>
        <w:t>)</w:t>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BF7EF2">
        <w:rPr>
          <w:rFonts w:cs="Times New Roman"/>
        </w:rPr>
        <w:t>Scrivener's error corrected</w:t>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BF7EF2">
        <w:rPr>
          <w:rFonts w:cs="Times New Roman"/>
        </w:rPr>
        <w:t>Read second time (</w:t>
      </w:r>
      <w:hyperlink r:id="rId9" w:history="1">
        <w:r w:rsidRPr="008115FF">
          <w:rPr>
            <w:rStyle w:val="Hyperlink"/>
            <w:rFonts w:cs="Times New Roman"/>
          </w:rPr>
          <w:t>Senate Journal</w:t>
        </w:r>
        <w:r w:rsidRPr="008115FF">
          <w:rPr>
            <w:rStyle w:val="Hyperlink"/>
            <w:rFonts w:cs="Times New Roman"/>
          </w:rPr>
          <w:noBreakHyphen/>
          <w:t>page 22</w:t>
        </w:r>
      </w:hyperlink>
      <w:r w:rsidRPr="00BF7EF2">
        <w:rPr>
          <w:rFonts w:cs="Times New Roman"/>
        </w:rPr>
        <w:t>)</w:t>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BF7EF2">
        <w:rPr>
          <w:rFonts w:cs="Times New Roman"/>
        </w:rPr>
        <w:t>Roll call Ayes</w:t>
      </w:r>
      <w:r>
        <w:rPr>
          <w:rFonts w:cs="Times New Roman"/>
        </w:rPr>
        <w:noBreakHyphen/>
      </w:r>
      <w:r w:rsidRPr="00BF7EF2">
        <w:rPr>
          <w:rFonts w:cs="Times New Roman"/>
        </w:rPr>
        <w:t>37  Nays</w:t>
      </w:r>
      <w:r>
        <w:rPr>
          <w:rFonts w:cs="Times New Roman"/>
        </w:rPr>
        <w:noBreakHyphen/>
      </w:r>
      <w:r w:rsidRPr="00BF7EF2">
        <w:rPr>
          <w:rFonts w:cs="Times New Roman"/>
        </w:rPr>
        <w:t>0 (</w:t>
      </w:r>
      <w:hyperlink r:id="rId10" w:history="1">
        <w:r w:rsidRPr="008115FF">
          <w:rPr>
            <w:rStyle w:val="Hyperlink"/>
            <w:rFonts w:cs="Times New Roman"/>
          </w:rPr>
          <w:t>Senate Journal</w:t>
        </w:r>
        <w:r w:rsidRPr="008115FF">
          <w:rPr>
            <w:rStyle w:val="Hyperlink"/>
            <w:rFonts w:cs="Times New Roman"/>
          </w:rPr>
          <w:noBreakHyphen/>
          <w:t>page 22</w:t>
        </w:r>
      </w:hyperlink>
      <w:r w:rsidRPr="00BF7EF2">
        <w:rPr>
          <w:rFonts w:cs="Times New Roman"/>
        </w:rPr>
        <w:t>)</w:t>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BF7EF2">
        <w:rPr>
          <w:rFonts w:cs="Times New Roman"/>
        </w:rPr>
        <w:t>Re</w:t>
      </w:r>
      <w:r>
        <w:rPr>
          <w:rFonts w:cs="Times New Roman"/>
        </w:rPr>
        <w:t xml:space="preserve">ad third time and sent to House </w:t>
      </w:r>
      <w:r w:rsidRPr="00BF7EF2">
        <w:rPr>
          <w:rFonts w:cs="Times New Roman"/>
        </w:rPr>
        <w:t>(</w:t>
      </w:r>
      <w:hyperlink r:id="rId11" w:history="1">
        <w:r w:rsidRPr="008115FF">
          <w:rPr>
            <w:rStyle w:val="Hyperlink"/>
            <w:rFonts w:cs="Times New Roman"/>
          </w:rPr>
          <w:t>Senate Journal</w:t>
        </w:r>
        <w:r w:rsidRPr="008115FF">
          <w:rPr>
            <w:rStyle w:val="Hyperlink"/>
            <w:rFonts w:cs="Times New Roman"/>
          </w:rPr>
          <w:noBreakHyphen/>
          <w:t>page 24</w:t>
        </w:r>
      </w:hyperlink>
      <w:r w:rsidRPr="00BF7EF2">
        <w:rPr>
          <w:rFonts w:cs="Times New Roman"/>
        </w:rPr>
        <w:t>)</w:t>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BF7EF2">
        <w:rPr>
          <w:rFonts w:cs="Times New Roman"/>
        </w:rPr>
        <w:t>Introduced and read first time (</w:t>
      </w:r>
      <w:hyperlink r:id="rId12" w:history="1">
        <w:r w:rsidRPr="008115FF">
          <w:rPr>
            <w:rStyle w:val="Hyperlink"/>
            <w:rFonts w:cs="Times New Roman"/>
          </w:rPr>
          <w:t>House Journal</w:t>
        </w:r>
        <w:r w:rsidRPr="008115FF">
          <w:rPr>
            <w:rStyle w:val="Hyperlink"/>
            <w:rFonts w:cs="Times New Roman"/>
          </w:rPr>
          <w:noBreakHyphen/>
          <w:t>page 7</w:t>
        </w:r>
      </w:hyperlink>
      <w:r w:rsidRPr="00BF7EF2">
        <w:rPr>
          <w:rFonts w:cs="Times New Roman"/>
        </w:rPr>
        <w:t>)</w:t>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BF7EF2">
        <w:rPr>
          <w:rFonts w:cs="Times New Roman"/>
        </w:rPr>
        <w:t>Referred to C</w:t>
      </w:r>
      <w:r>
        <w:rPr>
          <w:rFonts w:cs="Times New Roman"/>
        </w:rPr>
        <w:t xml:space="preserve">ommittee on </w:t>
      </w:r>
      <w:r w:rsidRPr="00BF7EF2">
        <w:rPr>
          <w:rFonts w:cs="Times New Roman"/>
          <w:b/>
        </w:rPr>
        <w:t>Labor, Commerce and Industry</w:t>
      </w:r>
      <w:r w:rsidRPr="00BF7EF2">
        <w:rPr>
          <w:rFonts w:cs="Times New Roman"/>
        </w:rPr>
        <w:t xml:space="preserve"> (</w:t>
      </w:r>
      <w:hyperlink r:id="rId13" w:history="1">
        <w:r w:rsidRPr="008115FF">
          <w:rPr>
            <w:rStyle w:val="Hyperlink"/>
            <w:rFonts w:cs="Times New Roman"/>
          </w:rPr>
          <w:t>House Journal</w:t>
        </w:r>
        <w:r w:rsidRPr="008115FF">
          <w:rPr>
            <w:rStyle w:val="Hyperlink"/>
            <w:rFonts w:cs="Times New Roman"/>
          </w:rPr>
          <w:noBreakHyphen/>
          <w:t>page 7</w:t>
        </w:r>
      </w:hyperlink>
      <w:r w:rsidRPr="00BF7EF2">
        <w:rPr>
          <w:rFonts w:cs="Times New Roman"/>
        </w:rPr>
        <w:t>)</w:t>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House</w:t>
      </w:r>
      <w:r>
        <w:rPr>
          <w:rFonts w:cs="Times New Roman"/>
        </w:rPr>
        <w:tab/>
      </w:r>
      <w:r w:rsidRPr="00BF7EF2">
        <w:rPr>
          <w:rFonts w:cs="Times New Roman"/>
        </w:rPr>
        <w:t>Committee report</w:t>
      </w:r>
      <w:r>
        <w:rPr>
          <w:rFonts w:cs="Times New Roman"/>
        </w:rPr>
        <w:t xml:space="preserve">: Favorable </w:t>
      </w:r>
      <w:r w:rsidRPr="00BF7EF2">
        <w:rPr>
          <w:rFonts w:cs="Times New Roman"/>
          <w:b/>
        </w:rPr>
        <w:t>Labor, Commerce and Industry</w:t>
      </w:r>
      <w:r w:rsidRPr="00BF7EF2">
        <w:rPr>
          <w:rFonts w:cs="Times New Roman"/>
        </w:rPr>
        <w:t xml:space="preserve"> (</w:t>
      </w:r>
      <w:hyperlink r:id="rId14" w:history="1">
        <w:r w:rsidRPr="008115FF">
          <w:rPr>
            <w:rStyle w:val="Hyperlink"/>
            <w:rFonts w:cs="Times New Roman"/>
          </w:rPr>
          <w:t>House Journal</w:t>
        </w:r>
        <w:r w:rsidRPr="008115FF">
          <w:rPr>
            <w:rStyle w:val="Hyperlink"/>
            <w:rFonts w:cs="Times New Roman"/>
          </w:rPr>
          <w:noBreakHyphen/>
          <w:t>page 157</w:t>
        </w:r>
      </w:hyperlink>
      <w:r w:rsidRPr="00BF7EF2">
        <w:rPr>
          <w:rFonts w:cs="Times New Roman"/>
        </w:rPr>
        <w:t>)</w:t>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5/6/2016</w:t>
      </w:r>
      <w:r>
        <w:rPr>
          <w:rFonts w:cs="Times New Roman"/>
        </w:rPr>
        <w:tab/>
      </w:r>
      <w:r>
        <w:rPr>
          <w:rFonts w:cs="Times New Roman"/>
        </w:rPr>
        <w:tab/>
      </w:r>
      <w:r w:rsidRPr="00BF7EF2">
        <w:rPr>
          <w:rFonts w:cs="Times New Roman"/>
        </w:rPr>
        <w:t>Scrivener's error corrected</w:t>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House</w:t>
      </w:r>
      <w:r>
        <w:rPr>
          <w:rFonts w:cs="Times New Roman"/>
        </w:rPr>
        <w:tab/>
      </w:r>
      <w:r w:rsidRPr="00BF7EF2">
        <w:rPr>
          <w:rFonts w:cs="Times New Roman"/>
        </w:rPr>
        <w:t>Read second time (</w:t>
      </w:r>
      <w:hyperlink r:id="rId15" w:history="1">
        <w:r w:rsidRPr="008115FF">
          <w:rPr>
            <w:rStyle w:val="Hyperlink"/>
            <w:rFonts w:cs="Times New Roman"/>
          </w:rPr>
          <w:t>House Journal</w:t>
        </w:r>
        <w:r w:rsidRPr="008115FF">
          <w:rPr>
            <w:rStyle w:val="Hyperlink"/>
            <w:rFonts w:cs="Times New Roman"/>
          </w:rPr>
          <w:noBreakHyphen/>
          <w:t>page 37</w:t>
        </w:r>
      </w:hyperlink>
      <w:r w:rsidRPr="00BF7EF2">
        <w:rPr>
          <w:rFonts w:cs="Times New Roman"/>
        </w:rPr>
        <w:t>)</w:t>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House</w:t>
      </w:r>
      <w:r>
        <w:rPr>
          <w:rFonts w:cs="Times New Roman"/>
        </w:rPr>
        <w:tab/>
      </w:r>
      <w:r w:rsidRPr="00BF7EF2">
        <w:rPr>
          <w:rFonts w:cs="Times New Roman"/>
        </w:rPr>
        <w:t>Roll call Yeas</w:t>
      </w:r>
      <w:r>
        <w:rPr>
          <w:rFonts w:cs="Times New Roman"/>
        </w:rPr>
        <w:noBreakHyphen/>
      </w:r>
      <w:r w:rsidRPr="00BF7EF2">
        <w:rPr>
          <w:rFonts w:cs="Times New Roman"/>
        </w:rPr>
        <w:t>109  Nays</w:t>
      </w:r>
      <w:r>
        <w:rPr>
          <w:rFonts w:cs="Times New Roman"/>
        </w:rPr>
        <w:noBreakHyphen/>
      </w:r>
      <w:r w:rsidRPr="00BF7EF2">
        <w:rPr>
          <w:rFonts w:cs="Times New Roman"/>
        </w:rPr>
        <w:t>0 (</w:t>
      </w:r>
      <w:hyperlink r:id="rId16" w:history="1">
        <w:r w:rsidRPr="008115FF">
          <w:rPr>
            <w:rStyle w:val="Hyperlink"/>
            <w:rFonts w:cs="Times New Roman"/>
          </w:rPr>
          <w:t>House Journal</w:t>
        </w:r>
        <w:r w:rsidRPr="008115FF">
          <w:rPr>
            <w:rStyle w:val="Hyperlink"/>
            <w:rFonts w:cs="Times New Roman"/>
          </w:rPr>
          <w:noBreakHyphen/>
          <w:t>page 38</w:t>
        </w:r>
      </w:hyperlink>
      <w:r w:rsidRPr="00BF7EF2">
        <w:rPr>
          <w:rFonts w:cs="Times New Roman"/>
        </w:rPr>
        <w:t>)</w:t>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BF7EF2">
        <w:rPr>
          <w:rFonts w:cs="Times New Roman"/>
        </w:rPr>
        <w:t>Read third time and enrolled (</w:t>
      </w:r>
      <w:hyperlink r:id="rId17" w:history="1">
        <w:r w:rsidRPr="008115FF">
          <w:rPr>
            <w:rStyle w:val="Hyperlink"/>
            <w:rFonts w:cs="Times New Roman"/>
          </w:rPr>
          <w:t>House Journal</w:t>
        </w:r>
        <w:r w:rsidRPr="008115FF">
          <w:rPr>
            <w:rStyle w:val="Hyperlink"/>
            <w:rFonts w:cs="Times New Roman"/>
          </w:rPr>
          <w:noBreakHyphen/>
          <w:t>page 65</w:t>
        </w:r>
      </w:hyperlink>
      <w:r w:rsidRPr="00BF7EF2">
        <w:rPr>
          <w:rFonts w:cs="Times New Roman"/>
        </w:rPr>
        <w:t>)</w:t>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BF7EF2">
        <w:rPr>
          <w:rFonts w:cs="Times New Roman"/>
        </w:rPr>
        <w:t>Ratified R 193</w:t>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r>
      <w:r>
        <w:rPr>
          <w:rFonts w:cs="Times New Roman"/>
        </w:rPr>
        <w:tab/>
      </w:r>
      <w:r w:rsidRPr="00BF7EF2">
        <w:rPr>
          <w:rFonts w:cs="Times New Roman"/>
        </w:rPr>
        <w:t>Signed By Governor</w:t>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r>
      <w:r>
        <w:rPr>
          <w:rFonts w:cs="Times New Roman"/>
        </w:rPr>
        <w:tab/>
      </w:r>
      <w:r w:rsidRPr="00BF7EF2">
        <w:rPr>
          <w:rFonts w:cs="Times New Roman"/>
        </w:rPr>
        <w:t>Effective date 05/26/16</w:t>
      </w:r>
    </w:p>
    <w:p w:rsidR="00B9378F" w:rsidRDefault="00B9378F" w:rsidP="00B9378F">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BF7EF2">
        <w:rPr>
          <w:rFonts w:cs="Times New Roman"/>
        </w:rPr>
        <w:t>Act No</w:t>
      </w:r>
      <w:r>
        <w:rPr>
          <w:rFonts w:cs="Times New Roman"/>
        </w:rPr>
        <w:t>. </w:t>
      </w:r>
      <w:r w:rsidRPr="00BF7EF2">
        <w:rPr>
          <w:rFonts w:cs="Times New Roman"/>
        </w:rPr>
        <w:t>190</w:t>
      </w:r>
    </w:p>
    <w:p w:rsidR="00B9378F" w:rsidRDefault="00B9378F" w:rsidP="00B9378F">
      <w:pPr>
        <w:widowControl w:val="0"/>
        <w:tabs>
          <w:tab w:val="right" w:pos="1008"/>
          <w:tab w:val="left" w:pos="1152"/>
          <w:tab w:val="left" w:pos="1872"/>
          <w:tab w:val="left" w:pos="9187"/>
        </w:tabs>
        <w:ind w:left="2088" w:hanging="2088"/>
        <w:rPr>
          <w:rFonts w:cs="Times New Roman"/>
        </w:rPr>
      </w:pPr>
    </w:p>
    <w:p w:rsidR="008C1607" w:rsidRPr="008C1607" w:rsidRDefault="008C1607" w:rsidP="008C1607">
      <w:pPr>
        <w:widowControl w:val="0"/>
        <w:tabs>
          <w:tab w:val="right" w:pos="1008"/>
          <w:tab w:val="left" w:pos="1152"/>
          <w:tab w:val="left" w:pos="1872"/>
          <w:tab w:val="left" w:pos="9187"/>
        </w:tabs>
        <w:ind w:left="2088" w:hanging="2088"/>
        <w:rPr>
          <w:rFonts w:eastAsia="Times New Roman" w:cs="Times New Roman"/>
          <w:szCs w:val="20"/>
        </w:rPr>
      </w:pPr>
      <w:r w:rsidRPr="008C1607">
        <w:rPr>
          <w:rFonts w:eastAsia="Times New Roman" w:cs="Times New Roman"/>
          <w:szCs w:val="20"/>
        </w:rPr>
        <w:t xml:space="preserve">View the latest </w:t>
      </w:r>
      <w:hyperlink r:id="rId18" w:history="1">
        <w:r w:rsidRPr="008C1607">
          <w:rPr>
            <w:rFonts w:eastAsia="Times New Roman" w:cs="Times New Roman"/>
            <w:color w:val="0000FF" w:themeColor="hyperlink"/>
            <w:szCs w:val="20"/>
            <w:u w:val="single"/>
          </w:rPr>
          <w:t>legislative information</w:t>
        </w:r>
      </w:hyperlink>
      <w:r w:rsidRPr="008C1607">
        <w:rPr>
          <w:rFonts w:eastAsia="Times New Roman" w:cs="Times New Roman"/>
          <w:szCs w:val="20"/>
        </w:rPr>
        <w:t xml:space="preserve"> at the website</w:t>
      </w:r>
    </w:p>
    <w:p w:rsidR="008C1607" w:rsidRPr="008C1607" w:rsidRDefault="008C1607" w:rsidP="008C1607">
      <w:pPr>
        <w:widowControl w:val="0"/>
        <w:tabs>
          <w:tab w:val="right" w:pos="1008"/>
          <w:tab w:val="left" w:pos="1152"/>
          <w:tab w:val="left" w:pos="1872"/>
          <w:tab w:val="left" w:pos="9187"/>
        </w:tabs>
        <w:ind w:left="2088" w:hanging="2088"/>
        <w:rPr>
          <w:rFonts w:eastAsia="Times New Roman" w:cs="Times New Roman"/>
          <w:szCs w:val="20"/>
        </w:rPr>
      </w:pPr>
    </w:p>
    <w:p w:rsidR="008C1607" w:rsidRPr="008C1607" w:rsidRDefault="008C1607" w:rsidP="008C1607">
      <w:pPr>
        <w:widowControl w:val="0"/>
        <w:tabs>
          <w:tab w:val="right" w:pos="1008"/>
          <w:tab w:val="left" w:pos="1152"/>
          <w:tab w:val="left" w:pos="1872"/>
          <w:tab w:val="left" w:pos="9187"/>
        </w:tabs>
        <w:ind w:left="2088" w:hanging="2088"/>
        <w:rPr>
          <w:rFonts w:eastAsia="Times New Roman" w:cs="Times New Roman"/>
          <w:szCs w:val="20"/>
        </w:rPr>
      </w:pPr>
    </w:p>
    <w:p w:rsidR="008C1607" w:rsidRPr="008C1607" w:rsidRDefault="008C1607"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1607">
        <w:rPr>
          <w:rFonts w:eastAsia="Times New Roman" w:cs="Times New Roman"/>
          <w:b/>
          <w:szCs w:val="20"/>
        </w:rPr>
        <w:t>VERSIONS OF THIS BILL</w:t>
      </w:r>
    </w:p>
    <w:p w:rsidR="008C1607" w:rsidRPr="008C1607" w:rsidRDefault="008C1607"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1607" w:rsidRPr="008C1607" w:rsidRDefault="008115FF" w:rsidP="008C1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8C1607" w:rsidRPr="008C1607">
          <w:rPr>
            <w:rFonts w:eastAsia="Times New Roman" w:cs="Times New Roman"/>
            <w:color w:val="0000FF" w:themeColor="hyperlink"/>
            <w:szCs w:val="20"/>
            <w:u w:val="single"/>
          </w:rPr>
          <w:t>4/21/2015</w:t>
        </w:r>
      </w:hyperlink>
    </w:p>
    <w:p w:rsidR="008C1607" w:rsidRPr="008C1607" w:rsidRDefault="008115FF" w:rsidP="008C1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8C1607" w:rsidRPr="008C1607">
          <w:rPr>
            <w:rFonts w:eastAsia="Times New Roman" w:cs="Times New Roman"/>
            <w:color w:val="0000FF" w:themeColor="hyperlink"/>
            <w:szCs w:val="20"/>
            <w:u w:val="single"/>
          </w:rPr>
          <w:t>5/27/2015</w:t>
        </w:r>
      </w:hyperlink>
    </w:p>
    <w:p w:rsidR="008C1607" w:rsidRPr="008C1607" w:rsidRDefault="008115FF" w:rsidP="008C1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C1607" w:rsidRPr="008C1607">
          <w:rPr>
            <w:rFonts w:eastAsia="Times New Roman" w:cs="Times New Roman"/>
            <w:color w:val="0000FF" w:themeColor="hyperlink"/>
            <w:szCs w:val="20"/>
            <w:u w:val="single"/>
          </w:rPr>
          <w:t>5/28/2015</w:t>
        </w:r>
      </w:hyperlink>
    </w:p>
    <w:p w:rsidR="008C1607" w:rsidRPr="008C1607" w:rsidRDefault="008115FF" w:rsidP="008C1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8C1607" w:rsidRPr="008C1607">
          <w:rPr>
            <w:rFonts w:eastAsia="Times New Roman" w:cs="Times New Roman"/>
            <w:color w:val="0000FF" w:themeColor="hyperlink"/>
            <w:szCs w:val="20"/>
            <w:u w:val="single"/>
          </w:rPr>
          <w:t>5/5/2016</w:t>
        </w:r>
      </w:hyperlink>
    </w:p>
    <w:p w:rsidR="008C1607" w:rsidRPr="008C1607" w:rsidRDefault="008115FF" w:rsidP="008C1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8C1607" w:rsidRPr="008C1607">
          <w:rPr>
            <w:rFonts w:eastAsia="Times New Roman" w:cs="Times New Roman"/>
            <w:color w:val="0000FF" w:themeColor="hyperlink"/>
            <w:szCs w:val="20"/>
            <w:u w:val="single"/>
          </w:rPr>
          <w:t>5/6/2016</w:t>
        </w:r>
      </w:hyperlink>
    </w:p>
    <w:p w:rsidR="008C1607" w:rsidRPr="008C1607" w:rsidRDefault="008C1607" w:rsidP="008C1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C1607" w:rsidRDefault="008C1607" w:rsidP="008C16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C1607" w:rsidSect="008C1607">
          <w:pgSz w:w="12240" w:h="15840" w:code="1"/>
          <w:pgMar w:top="1080" w:right="1440" w:bottom="1080" w:left="1440" w:header="720" w:footer="720" w:gutter="0"/>
          <w:pgNumType w:start="1"/>
          <w:cols w:space="720"/>
          <w:noEndnote/>
          <w:docGrid w:linePitch="360"/>
        </w:sectPr>
      </w:pPr>
    </w:p>
    <w:p w:rsidR="00126A79"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(A190, R193, S693)</w:t>
      </w:r>
    </w:p>
    <w:p w:rsidR="00126A79" w:rsidRPr="008836A5"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26A79" w:rsidRPr="008C1607"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C1607">
        <w:rPr>
          <w:rFonts w:cs="Times New Roman"/>
          <w:b/>
          <w:color w:val="000000" w:themeColor="text1"/>
          <w:szCs w:val="36"/>
        </w:rPr>
        <w:t xml:space="preserve">AN ACT </w:t>
      </w:r>
      <w:r w:rsidRPr="008C1607">
        <w:rPr>
          <w:rFonts w:cs="Times New Roman"/>
          <w:b/>
        </w:rPr>
        <w:t>TO AMEND THE CODE OF LAWS OF SOUTH CAROLINA, 1976, BY ADDING SECTION 38</w:t>
      </w:r>
      <w:r w:rsidRPr="008C1607">
        <w:rPr>
          <w:rFonts w:cs="Times New Roman"/>
          <w:b/>
        </w:rPr>
        <w:noBreakHyphen/>
        <w:t>27</w:t>
      </w:r>
      <w:r w:rsidRPr="008C1607">
        <w:rPr>
          <w:rFonts w:cs="Times New Roman"/>
          <w:b/>
        </w:rPr>
        <w:noBreakHyphen/>
        <w:t>475 SO AS TO REVISE THE INSURERS’ REHABILITATION AND LIQUIDATION ACT BY ADDING PROVISIONS SPECIFIC TO FEDERAL HOME LOAN BANKS AND INSURER</w:t>
      </w:r>
      <w:r w:rsidRPr="008C1607">
        <w:rPr>
          <w:rFonts w:cs="Times New Roman"/>
          <w:b/>
        </w:rPr>
        <w:noBreakHyphen/>
        <w:t>MEMBERS OF THOSE BANKS IN DELINQUENCY PROCEEDINGS BROUGHT PURSUANT TO THE ACT; TO AMEND SECTION 38</w:t>
      </w:r>
      <w:r w:rsidRPr="008C1607">
        <w:rPr>
          <w:rFonts w:cs="Times New Roman"/>
          <w:b/>
        </w:rPr>
        <w:noBreakHyphen/>
        <w:t>27</w:t>
      </w:r>
      <w:r w:rsidRPr="008C1607">
        <w:rPr>
          <w:rFonts w:cs="Times New Roman"/>
          <w:b/>
        </w:rPr>
        <w:noBreakHyphen/>
        <w:t>50, RELATING TO DEFINITIONS CONCERNING THE ACT, SO AS TO DEFINE ADDITIONAL TERMS; AND TO AMEND SECTION 38</w:t>
      </w:r>
      <w:r w:rsidRPr="008C1607">
        <w:rPr>
          <w:rFonts w:cs="Times New Roman"/>
          <w:b/>
        </w:rPr>
        <w:noBreakHyphen/>
        <w:t>27</w:t>
      </w:r>
      <w:r w:rsidRPr="008C1607">
        <w:rPr>
          <w:rFonts w:cs="Times New Roman"/>
          <w:b/>
        </w:rPr>
        <w:noBreakHyphen/>
        <w:t>70, RELATING TO INJUNCTIONS AND OTHER EQUITABLE REMEDIES AVAILABLE TO RECEIVERS APPOINTED IN DELINQUENCY PROCEEDINGS UNDER THE ACT, SO AS TO PROVIDE CIRCUMSTANCES IN WHICH FEDERAL HOME LOAN BANKS MAY EXERCISE THEIR RIGHTS REGARDING COLLATERAL PLEDGED BY ITS INSURER</w:t>
      </w:r>
      <w:r w:rsidRPr="008C1607">
        <w:rPr>
          <w:rFonts w:cs="Times New Roman"/>
          <w:b/>
        </w:rPr>
        <w:noBreakHyphen/>
        <w:t>MEMBERS INVOLVED IN DELINQUENCY PROCEEDINGS BROUGHT PURSUANT TO THE ACT.</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26A79"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Be it enacted by the General Assembly of the State of South Carolina:</w:t>
      </w:r>
    </w:p>
    <w:p w:rsidR="00126A79"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6A79" w:rsidRPr="00C807D4"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Federal home loan banks and insurer</w:t>
      </w:r>
      <w:r>
        <w:rPr>
          <w:rFonts w:cs="Times New Roman"/>
          <w:b/>
        </w:rPr>
        <w:noBreakHyphen/>
        <w:t>members, pledge collateral, delinquency proceedings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SECTION</w:t>
      </w:r>
      <w:r w:rsidRPr="002C27BE">
        <w:rPr>
          <w:rFonts w:cs="Times New Roman"/>
        </w:rPr>
        <w:tab/>
        <w:t>1.</w:t>
      </w:r>
      <w:r w:rsidRPr="002C27BE">
        <w:rPr>
          <w:rFonts w:cs="Times New Roman"/>
        </w:rPr>
        <w:tab/>
        <w:t>Article 5, Chapter 27, Title 38 of the 1976 Code is amended by adding:</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“Section 38</w:t>
      </w:r>
      <w:r>
        <w:rPr>
          <w:rFonts w:cs="Times New Roman"/>
        </w:rPr>
        <w:noBreakHyphen/>
      </w:r>
      <w:r w:rsidRPr="002C27BE">
        <w:rPr>
          <w:rFonts w:cs="Times New Roman"/>
        </w:rPr>
        <w:t>27</w:t>
      </w:r>
      <w:r>
        <w:rPr>
          <w:rFonts w:cs="Times New Roman"/>
        </w:rPr>
        <w:noBreakHyphen/>
      </w:r>
      <w:r w:rsidRPr="002C27BE">
        <w:rPr>
          <w:rFonts w:cs="Times New Roman"/>
        </w:rPr>
        <w:t>475.</w:t>
      </w:r>
      <w:r w:rsidRPr="002C27BE">
        <w:rPr>
          <w:rFonts w:cs="Times New Roman"/>
        </w:rPr>
        <w:tab/>
        <w:t>(A)</w:t>
      </w:r>
      <w:r w:rsidRPr="002C27BE">
        <w:rPr>
          <w:rFonts w:cs="Times New Roman"/>
        </w:rPr>
        <w:tab/>
        <w:t>Notwithstanding any other provision of this chapter to the contrary, the receiver for an insurer</w:t>
      </w:r>
      <w:r>
        <w:rPr>
          <w:rFonts w:cs="Times New Roman"/>
        </w:rPr>
        <w:noBreakHyphen/>
      </w:r>
      <w:r w:rsidRPr="002C27BE">
        <w:rPr>
          <w:rFonts w:cs="Times New Roman"/>
        </w:rPr>
        <w:t>member shall not void any transfer of, or any obligation to transfer, money or any other property arising under or in connection with any federal home loan bank security agreement, or any pledge, security, collateral, or guarantee agreement, or any other similar arrangement or credit enhancement relating to a federal home loan bank security agreement made in the ordinary course of business and in compliance with the applicable federal home loan bank agreement. The receiver also may not void a redemption or repurchase of any stock or equity securities made by the federal home loan bank within four months of the commencement of the delinquency proceedings or which received prior approval of the receiver. However, a transfer is voidable if the transfer is made with the actual intent to hinder, delay, or defraud the insurer</w:t>
      </w:r>
      <w:r>
        <w:rPr>
          <w:rFonts w:cs="Times New Roman"/>
        </w:rPr>
        <w:noBreakHyphen/>
      </w:r>
      <w:r w:rsidRPr="002C27BE">
        <w:rPr>
          <w:rFonts w:cs="Times New Roman"/>
        </w:rPr>
        <w:t xml:space="preserve">member, existing creditors, or future creditors. </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lastRenderedPageBreak/>
        <w:tab/>
        <w:t>(B)</w:t>
      </w:r>
      <w:r w:rsidRPr="002C27BE">
        <w:rPr>
          <w:rFonts w:cs="Times New Roman"/>
        </w:rPr>
        <w:tab/>
        <w:t>If a federal home loan bank exercises its rights regarding collateral pledged by an insurer</w:t>
      </w:r>
      <w:r>
        <w:rPr>
          <w:rFonts w:cs="Times New Roman"/>
        </w:rPr>
        <w:noBreakHyphen/>
      </w:r>
      <w:r w:rsidRPr="002C27BE">
        <w:rPr>
          <w:rFonts w:cs="Times New Roman"/>
        </w:rPr>
        <w:t>member who is subject to a delinquency proceeding, the federal home loan bank shall repurchase any outstanding capital stock that is in excess of that amount of federal home loan bank stock that the insurer</w:t>
      </w:r>
      <w:r>
        <w:rPr>
          <w:rFonts w:cs="Times New Roman"/>
        </w:rPr>
        <w:noBreakHyphen/>
      </w:r>
      <w:r w:rsidRPr="002C27BE">
        <w:rPr>
          <w:rFonts w:cs="Times New Roman"/>
        </w:rPr>
        <w:t>member is required to hold as a minimum investment, to the extent the federal home loan bank in good faith determines the repurchase to be permissible under applicable laws, regulations, regulatory obligations, and the federal home loan bank</w:t>
      </w:r>
      <w:r w:rsidRPr="0065496C">
        <w:rPr>
          <w:rFonts w:cs="Times New Roman"/>
        </w:rPr>
        <w:t>’</w:t>
      </w:r>
      <w:r w:rsidRPr="002C27BE">
        <w:rPr>
          <w:rFonts w:cs="Times New Roman"/>
        </w:rPr>
        <w:t>s capital plan, and consistent with the federal home loan bank</w:t>
      </w:r>
      <w:r w:rsidRPr="0065496C">
        <w:rPr>
          <w:rFonts w:cs="Times New Roman"/>
        </w:rPr>
        <w:t>’</w:t>
      </w:r>
      <w:r w:rsidRPr="002C27BE">
        <w:rPr>
          <w:rFonts w:cs="Times New Roman"/>
        </w:rPr>
        <w:t>s current capital stock practices applicable to its entire membership.</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(C)</w:t>
      </w:r>
      <w:r w:rsidRPr="002C27BE">
        <w:rPr>
          <w:rFonts w:cs="Times New Roman"/>
        </w:rPr>
        <w:tab/>
        <w:t>Following the appointment of a receiver for an insurer</w:t>
      </w:r>
      <w:r>
        <w:rPr>
          <w:rFonts w:cs="Times New Roman"/>
        </w:rPr>
        <w:noBreakHyphen/>
      </w:r>
      <w:r w:rsidRPr="002C27BE">
        <w:rPr>
          <w:rFonts w:cs="Times New Roman"/>
        </w:rPr>
        <w:t xml:space="preserve">member, the federal home loan bank shall, within ten business days after a request from the receiver is made, provide a process and establish timelines for the: </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(1)</w:t>
      </w:r>
      <w:r w:rsidRPr="002C27BE">
        <w:rPr>
          <w:rFonts w:cs="Times New Roman"/>
        </w:rPr>
        <w:tab/>
        <w:t xml:space="preserve">release of collateral that exceeds the lendable collateral value, as determined pursuant to the advance agreement with the federal home loan bank, required to support secured obligations remaining after any repayment of advances; </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(2)</w:t>
      </w:r>
      <w:r w:rsidRPr="002C27BE">
        <w:rPr>
          <w:rFonts w:cs="Times New Roman"/>
        </w:rPr>
        <w:tab/>
        <w:t>release of any of the insurer</w:t>
      </w:r>
      <w:r>
        <w:rPr>
          <w:rFonts w:cs="Times New Roman"/>
        </w:rPr>
        <w:noBreakHyphen/>
      </w:r>
      <w:r w:rsidRPr="002C27BE">
        <w:rPr>
          <w:rFonts w:cs="Times New Roman"/>
        </w:rPr>
        <w:t>member</w:t>
      </w:r>
      <w:r w:rsidRPr="0065496C">
        <w:rPr>
          <w:rFonts w:cs="Times New Roman"/>
        </w:rPr>
        <w:t>’</w:t>
      </w:r>
      <w:r w:rsidRPr="002C27BE">
        <w:rPr>
          <w:rFonts w:cs="Times New Roman"/>
        </w:rPr>
        <w:t>s collateral remaining in the federal home loan bank</w:t>
      </w:r>
      <w:r w:rsidRPr="0065496C">
        <w:rPr>
          <w:rFonts w:cs="Times New Roman"/>
        </w:rPr>
        <w:t>’</w:t>
      </w:r>
      <w:r w:rsidRPr="002C27BE">
        <w:rPr>
          <w:rFonts w:cs="Times New Roman"/>
        </w:rPr>
        <w:t>s possession following full repayment of all outstanding secured obligations of the insurer</w:t>
      </w:r>
      <w:r>
        <w:rPr>
          <w:rFonts w:cs="Times New Roman"/>
        </w:rPr>
        <w:noBreakHyphen/>
      </w:r>
      <w:r w:rsidRPr="002C27BE">
        <w:rPr>
          <w:rFonts w:cs="Times New Roman"/>
        </w:rPr>
        <w:t xml:space="preserve">member in full; </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(3)</w:t>
      </w:r>
      <w:r w:rsidRPr="002C27BE">
        <w:rPr>
          <w:rFonts w:cs="Times New Roman"/>
        </w:rPr>
        <w:tab/>
        <w:t>payment of fees owed by the insurer</w:t>
      </w:r>
      <w:r>
        <w:rPr>
          <w:rFonts w:cs="Times New Roman"/>
        </w:rPr>
        <w:noBreakHyphen/>
      </w:r>
      <w:r w:rsidRPr="002C27BE">
        <w:rPr>
          <w:rFonts w:cs="Times New Roman"/>
        </w:rPr>
        <w:t>member and the operation of deposits and other accounts of the insurer</w:t>
      </w:r>
      <w:r>
        <w:rPr>
          <w:rFonts w:cs="Times New Roman"/>
        </w:rPr>
        <w:noBreakHyphen/>
      </w:r>
      <w:r w:rsidRPr="002C27BE">
        <w:rPr>
          <w:rFonts w:cs="Times New Roman"/>
        </w:rPr>
        <w:t xml:space="preserve">member with the federal home loan bank; and </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(4)</w:t>
      </w:r>
      <w:r w:rsidRPr="002C27BE">
        <w:rPr>
          <w:rFonts w:cs="Times New Roman"/>
        </w:rPr>
        <w:tab/>
        <w:t>possible redemption or repurchase of federal home loan bank stock or excess stock of any class that an insurer</w:t>
      </w:r>
      <w:r>
        <w:rPr>
          <w:rFonts w:cs="Times New Roman"/>
        </w:rPr>
        <w:noBreakHyphen/>
      </w:r>
      <w:r w:rsidRPr="002C27BE">
        <w:rPr>
          <w:rFonts w:cs="Times New Roman"/>
        </w:rPr>
        <w:t xml:space="preserve">member is required to own. </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(D)</w:t>
      </w:r>
      <w:r w:rsidRPr="002C27BE">
        <w:rPr>
          <w:rFonts w:cs="Times New Roman"/>
        </w:rPr>
        <w:tab/>
        <w:t>Upon request from the receiver for an insurer</w:t>
      </w:r>
      <w:r>
        <w:rPr>
          <w:rFonts w:cs="Times New Roman"/>
        </w:rPr>
        <w:noBreakHyphen/>
      </w:r>
      <w:r w:rsidRPr="002C27BE">
        <w:rPr>
          <w:rFonts w:cs="Times New Roman"/>
        </w:rPr>
        <w:t>member, the federal home loan bank shall provide any available options that an insurer</w:t>
      </w:r>
      <w:r>
        <w:rPr>
          <w:rFonts w:cs="Times New Roman"/>
        </w:rPr>
        <w:noBreakHyphen/>
      </w:r>
      <w:r w:rsidRPr="002C27BE">
        <w:rPr>
          <w:rFonts w:cs="Times New Roman"/>
        </w:rPr>
        <w:t xml:space="preserve">member may exercise to renew or restructure an advance to defer associated prepayment fees, subject to: </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(1)</w:t>
      </w:r>
      <w:r w:rsidRPr="002C27BE">
        <w:rPr>
          <w:rFonts w:cs="Times New Roman"/>
        </w:rPr>
        <w:tab/>
        <w:t xml:space="preserve">market conditions; </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(2)</w:t>
      </w:r>
      <w:r w:rsidRPr="002C27BE">
        <w:rPr>
          <w:rFonts w:cs="Times New Roman"/>
        </w:rPr>
        <w:tab/>
        <w:t>the terms of the advances outstanding to the insurer</w:t>
      </w:r>
      <w:r>
        <w:rPr>
          <w:rFonts w:cs="Times New Roman"/>
        </w:rPr>
        <w:noBreakHyphen/>
      </w:r>
      <w:r w:rsidRPr="002C27BE">
        <w:rPr>
          <w:rFonts w:cs="Times New Roman"/>
        </w:rPr>
        <w:t xml:space="preserve">member; </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(3)</w:t>
      </w:r>
      <w:r w:rsidRPr="002C27BE">
        <w:rPr>
          <w:rFonts w:cs="Times New Roman"/>
        </w:rPr>
        <w:tab/>
        <w:t xml:space="preserve">the applicable policies of the federal home loan bank; and </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(4)</w:t>
      </w:r>
      <w:r>
        <w:rPr>
          <w:rFonts w:cs="Times New Roman"/>
        </w:rPr>
        <w:tab/>
        <w:t>the compliance of the federal home loan bank with the F</w:t>
      </w:r>
      <w:r w:rsidRPr="002C27BE">
        <w:rPr>
          <w:rFonts w:cs="Times New Roman"/>
        </w:rPr>
        <w:t xml:space="preserve">ederal Home Loan Bank Act, 12 U.S.C. Section 1421, et seq., and corresponding regulations. </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(E)</w:t>
      </w:r>
      <w:r w:rsidRPr="002C27BE">
        <w:rPr>
          <w:rFonts w:cs="Times New Roman"/>
        </w:rPr>
        <w:tab/>
        <w:t>Nothing in this section affects the rights of a receiver regarding advances to an insurer</w:t>
      </w:r>
      <w:r>
        <w:rPr>
          <w:rFonts w:cs="Times New Roman"/>
        </w:rPr>
        <w:noBreakHyphen/>
      </w:r>
      <w:r w:rsidRPr="002C27BE">
        <w:rPr>
          <w:rFonts w:cs="Times New Roman"/>
        </w:rPr>
        <w:t xml:space="preserve">member in delinquency proceedings pursuant to 12 C.F.R. Section 1266.4. </w:t>
      </w:r>
    </w:p>
    <w:p w:rsidR="00126A79"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(F)</w:t>
      </w:r>
      <w:r w:rsidRPr="002C27BE">
        <w:rPr>
          <w:rFonts w:cs="Times New Roman"/>
        </w:rPr>
        <w:tab/>
        <w:t>The provisions of this section apply notwithstanding another provision of this chapter.”</w:t>
      </w:r>
    </w:p>
    <w:p w:rsidR="00126A79"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6A79" w:rsidRPr="00C807D4"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SECTION</w:t>
      </w:r>
      <w:r w:rsidRPr="002C27BE">
        <w:rPr>
          <w:rFonts w:cs="Times New Roman"/>
        </w:rPr>
        <w:tab/>
        <w:t>2.</w:t>
      </w:r>
      <w:r w:rsidRPr="002C27BE">
        <w:rPr>
          <w:rFonts w:cs="Times New Roman"/>
        </w:rPr>
        <w:tab/>
        <w:t>Section 38</w:t>
      </w:r>
      <w:r>
        <w:rPr>
          <w:rFonts w:cs="Times New Roman"/>
        </w:rPr>
        <w:noBreakHyphen/>
      </w:r>
      <w:r w:rsidRPr="002C27BE">
        <w:rPr>
          <w:rFonts w:cs="Times New Roman"/>
        </w:rPr>
        <w:t>27</w:t>
      </w:r>
      <w:r>
        <w:rPr>
          <w:rFonts w:cs="Times New Roman"/>
        </w:rPr>
        <w:noBreakHyphen/>
      </w:r>
      <w:r w:rsidRPr="002C27BE">
        <w:rPr>
          <w:rFonts w:cs="Times New Roman"/>
        </w:rPr>
        <w:t>50 of the 1976 Code is amended to read:</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p>
    <w:p w:rsidR="00126A79"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“Section 38</w:t>
      </w:r>
      <w:r>
        <w:rPr>
          <w:rFonts w:cs="Times New Roman"/>
        </w:rPr>
        <w:noBreakHyphen/>
      </w:r>
      <w:r w:rsidRPr="002C27BE">
        <w:rPr>
          <w:rFonts w:cs="Times New Roman"/>
        </w:rPr>
        <w:t>27</w:t>
      </w:r>
      <w:r>
        <w:rPr>
          <w:rFonts w:cs="Times New Roman"/>
        </w:rPr>
        <w:noBreakHyphen/>
      </w:r>
      <w:r w:rsidRPr="002C27BE">
        <w:rPr>
          <w:rFonts w:cs="Times New Roman"/>
        </w:rPr>
        <w:t>50.</w:t>
      </w:r>
      <w:r w:rsidRPr="002C27BE">
        <w:rPr>
          <w:rFonts w:cs="Times New Roman"/>
        </w:rPr>
        <w:tab/>
      </w:r>
      <w:r>
        <w:rPr>
          <w:rFonts w:cs="Times New Roman"/>
        </w:rPr>
        <w:t>For the purposes of this chapter:</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2C27BE">
        <w:rPr>
          <w:rFonts w:cs="Times New Roman"/>
        </w:rPr>
        <w:t>(1)</w:t>
      </w:r>
      <w:r w:rsidRPr="002C27BE">
        <w:rPr>
          <w:rFonts w:cs="Times New Roman"/>
        </w:rPr>
        <w:tab/>
      </w:r>
      <w:r w:rsidRPr="0065496C">
        <w:rPr>
          <w:rFonts w:cs="Times New Roman"/>
        </w:rPr>
        <w:t>‘</w:t>
      </w:r>
      <w:r w:rsidRPr="002C27BE">
        <w:rPr>
          <w:rFonts w:cs="Times New Roman"/>
        </w:rPr>
        <w:t>Ancillary state</w:t>
      </w:r>
      <w:r w:rsidRPr="0065496C">
        <w:rPr>
          <w:rFonts w:cs="Times New Roman"/>
        </w:rPr>
        <w:t>’</w:t>
      </w:r>
      <w:r w:rsidRPr="002C27BE">
        <w:rPr>
          <w:rFonts w:cs="Times New Roman"/>
        </w:rPr>
        <w:t xml:space="preserve"> means any state other than a domiciliary state.</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(2)</w:t>
      </w:r>
      <w:r w:rsidRPr="002C27BE">
        <w:rPr>
          <w:rFonts w:cs="Times New Roman"/>
        </w:rPr>
        <w:tab/>
      </w:r>
      <w:r w:rsidRPr="0065496C">
        <w:rPr>
          <w:rFonts w:cs="Times New Roman"/>
        </w:rPr>
        <w:t>‘</w:t>
      </w:r>
      <w:r w:rsidRPr="002C27BE">
        <w:rPr>
          <w:rFonts w:cs="Times New Roman"/>
        </w:rPr>
        <w:t>Creditor</w:t>
      </w:r>
      <w:r w:rsidRPr="0065496C">
        <w:rPr>
          <w:rFonts w:cs="Times New Roman"/>
        </w:rPr>
        <w:t>’</w:t>
      </w:r>
      <w:r w:rsidRPr="002C27BE">
        <w:rPr>
          <w:rFonts w:cs="Times New Roman"/>
        </w:rPr>
        <w:t xml:space="preserve"> is a person having any claim, whether matured or unmatured, liquidated or unliquidated, secured or unsecured, absolute, fixed, or contingent.</w:t>
      </w:r>
    </w:p>
    <w:p w:rsidR="00126A79"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(3)(a)</w:t>
      </w:r>
      <w:r w:rsidRPr="002C27BE">
        <w:rPr>
          <w:rFonts w:cs="Times New Roman"/>
        </w:rPr>
        <w:tab/>
      </w:r>
      <w:r w:rsidRPr="0065496C">
        <w:rPr>
          <w:rFonts w:cs="Times New Roman"/>
        </w:rPr>
        <w:t>‘</w:t>
      </w:r>
      <w:r w:rsidRPr="002C27BE">
        <w:rPr>
          <w:rFonts w:cs="Times New Roman"/>
        </w:rPr>
        <w:t>Delinquency proceeding</w:t>
      </w:r>
      <w:r w:rsidRPr="0065496C">
        <w:rPr>
          <w:rFonts w:cs="Times New Roman"/>
        </w:rPr>
        <w:t>’</w:t>
      </w:r>
      <w:r w:rsidRPr="002C27BE">
        <w:rPr>
          <w:rFonts w:cs="Times New Roman"/>
        </w:rPr>
        <w:t xml:space="preserve"> means a proceeding instituted against an insurer to liquidate, rehabilitate, reorganize, or conserve the insurer and a summary proceeding under Section 38</w:t>
      </w:r>
      <w:r>
        <w:rPr>
          <w:rFonts w:cs="Times New Roman"/>
        </w:rPr>
        <w:noBreakHyphen/>
      </w:r>
      <w:r w:rsidRPr="002C27BE">
        <w:rPr>
          <w:rFonts w:cs="Times New Roman"/>
        </w:rPr>
        <w:t>27</w:t>
      </w:r>
      <w:r>
        <w:rPr>
          <w:rFonts w:cs="Times New Roman"/>
        </w:rPr>
        <w:noBreakHyphen/>
      </w:r>
      <w:r w:rsidRPr="002C27BE">
        <w:rPr>
          <w:rFonts w:cs="Times New Roman"/>
        </w:rPr>
        <w:t xml:space="preserve">220. </w:t>
      </w:r>
      <w:r w:rsidRPr="002C27BE">
        <w:rPr>
          <w:rFonts w:cs="Times New Roman"/>
        </w:rPr>
        <w:tab/>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(b)</w:t>
      </w:r>
      <w:r w:rsidRPr="002C27BE">
        <w:rPr>
          <w:rFonts w:cs="Times New Roman"/>
        </w:rPr>
        <w:tab/>
      </w:r>
      <w:r w:rsidRPr="0065496C">
        <w:rPr>
          <w:rFonts w:cs="Times New Roman"/>
        </w:rPr>
        <w:t>‘</w:t>
      </w:r>
      <w:r w:rsidRPr="002C27BE">
        <w:rPr>
          <w:rFonts w:cs="Times New Roman"/>
        </w:rPr>
        <w:t>Formal delinquency proceeding</w:t>
      </w:r>
      <w:r w:rsidRPr="0065496C">
        <w:rPr>
          <w:rFonts w:cs="Times New Roman"/>
        </w:rPr>
        <w:t>’</w:t>
      </w:r>
      <w:r w:rsidRPr="002C27BE">
        <w:rPr>
          <w:rFonts w:cs="Times New Roman"/>
        </w:rPr>
        <w:t xml:space="preserve"> means a liquidation or rehabilitation proceeding.</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(4)</w:t>
      </w:r>
      <w:r w:rsidRPr="002C27BE">
        <w:rPr>
          <w:rFonts w:cs="Times New Roman"/>
        </w:rPr>
        <w:tab/>
      </w:r>
      <w:r w:rsidRPr="0065496C">
        <w:rPr>
          <w:rFonts w:cs="Times New Roman"/>
        </w:rPr>
        <w:t>‘</w:t>
      </w:r>
      <w:r w:rsidRPr="002C27BE">
        <w:rPr>
          <w:rFonts w:cs="Times New Roman"/>
        </w:rPr>
        <w:t>Doing business</w:t>
      </w:r>
      <w:r w:rsidRPr="0065496C">
        <w:rPr>
          <w:rFonts w:cs="Times New Roman"/>
        </w:rPr>
        <w:t>’</w:t>
      </w:r>
      <w:r w:rsidRPr="002C27BE">
        <w:rPr>
          <w:rFonts w:cs="Times New Roman"/>
        </w:rPr>
        <w:t xml:space="preserve"> includes any of the following acts, whether effected by mail or otherwise:</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(a)</w:t>
      </w:r>
      <w:r w:rsidRPr="002C27BE">
        <w:rPr>
          <w:rFonts w:cs="Times New Roman"/>
        </w:rPr>
        <w:tab/>
        <w:t>the issuance or delivery of contracts of insurance to persons resident in this State;</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(b)</w:t>
      </w:r>
      <w:r w:rsidRPr="002C27BE">
        <w:rPr>
          <w:rFonts w:cs="Times New Roman"/>
        </w:rPr>
        <w:tab/>
        <w:t>the solicitation of applications for such contracts or other negotiations preliminary to the execution of such contracts;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(c)</w:t>
      </w:r>
      <w:r w:rsidRPr="002C27BE">
        <w:rPr>
          <w:rFonts w:cs="Times New Roman"/>
        </w:rPr>
        <w:tab/>
        <w:t>the collection of premiums, membership fees, assessments, or other consideration for such contracts;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(d)</w:t>
      </w:r>
      <w:r w:rsidRPr="002C27BE">
        <w:rPr>
          <w:rFonts w:cs="Times New Roman"/>
        </w:rPr>
        <w:tab/>
        <w:t>the transaction of matters subsequent to execution of such contracts and arising out of them; or</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(e)</w:t>
      </w:r>
      <w:r w:rsidRPr="002C27BE">
        <w:rPr>
          <w:rFonts w:cs="Times New Roman"/>
        </w:rPr>
        <w:tab/>
        <w:t>operating under a license or certificate of authority, as an insurer, issued by the director or his designee.</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(5)</w:t>
      </w:r>
      <w:r w:rsidRPr="002C27BE">
        <w:rPr>
          <w:rFonts w:cs="Times New Roman"/>
        </w:rPr>
        <w:tab/>
      </w:r>
      <w:r w:rsidRPr="0065496C">
        <w:rPr>
          <w:rFonts w:cs="Times New Roman"/>
        </w:rPr>
        <w:t>‘</w:t>
      </w:r>
      <w:r w:rsidRPr="002C27BE">
        <w:rPr>
          <w:rFonts w:cs="Times New Roman"/>
        </w:rPr>
        <w:t>Domiciliary state</w:t>
      </w:r>
      <w:r w:rsidRPr="0065496C">
        <w:rPr>
          <w:rFonts w:cs="Times New Roman"/>
        </w:rPr>
        <w:t>’</w:t>
      </w:r>
      <w:r w:rsidRPr="002C27BE">
        <w:rPr>
          <w:rFonts w:cs="Times New Roman"/>
        </w:rPr>
        <w:t xml:space="preserve"> means the state in which an insurer is incorporated or organized, or, in the case of an alien insurer, its state of entry.</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(6)</w:t>
      </w:r>
      <w:r w:rsidRPr="002C27BE">
        <w:rPr>
          <w:rFonts w:cs="Times New Roman"/>
        </w:rPr>
        <w:tab/>
      </w:r>
      <w:r w:rsidRPr="0065496C">
        <w:rPr>
          <w:rFonts w:cs="Times New Roman"/>
        </w:rPr>
        <w:t>‘</w:t>
      </w:r>
      <w:r w:rsidRPr="002C27BE">
        <w:rPr>
          <w:rFonts w:cs="Times New Roman"/>
        </w:rPr>
        <w:t>Fair consideration</w:t>
      </w:r>
      <w:r w:rsidRPr="0065496C">
        <w:rPr>
          <w:rFonts w:cs="Times New Roman"/>
        </w:rPr>
        <w:t>’</w:t>
      </w:r>
      <w:r w:rsidRPr="002C27BE">
        <w:rPr>
          <w:rFonts w:cs="Times New Roman"/>
        </w:rPr>
        <w:t xml:space="preserve"> is given for property or obligation:</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(a)</w:t>
      </w:r>
      <w:r w:rsidRPr="002C27BE">
        <w:rPr>
          <w:rFonts w:cs="Times New Roman"/>
        </w:rPr>
        <w:tab/>
        <w:t>when in exchange for the property or obligation, as a fair equivalent therefor and in good faith, property is conveyed or services are rendered or an obligation is incurred or an antecedent debt is satisfied; or</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(b)</w:t>
      </w:r>
      <w:r w:rsidRPr="002C27BE">
        <w:rPr>
          <w:rFonts w:cs="Times New Roman"/>
        </w:rPr>
        <w:tab/>
        <w:t>when the property or obligation is received in good faith to secure a present advance or antecedent debt in amount not disproportionately small as compared to the value of the property or obligation obtained.</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(7)</w:t>
      </w:r>
      <w:r w:rsidRPr="002C27BE">
        <w:rPr>
          <w:rFonts w:cs="Times New Roman"/>
        </w:rPr>
        <w:tab/>
      </w:r>
      <w:r w:rsidRPr="0065496C">
        <w:rPr>
          <w:rFonts w:cs="Times New Roman"/>
        </w:rPr>
        <w:t>‘</w:t>
      </w:r>
      <w:r w:rsidRPr="002C27BE">
        <w:rPr>
          <w:rFonts w:cs="Times New Roman"/>
        </w:rPr>
        <w:t>Federal home loan bank</w:t>
      </w:r>
      <w:r w:rsidRPr="0065496C">
        <w:rPr>
          <w:rFonts w:cs="Times New Roman"/>
        </w:rPr>
        <w:t>’</w:t>
      </w:r>
      <w:r w:rsidRPr="002C27BE">
        <w:rPr>
          <w:rFonts w:cs="Times New Roman"/>
        </w:rPr>
        <w:t xml:space="preserve"> or </w:t>
      </w:r>
      <w:r w:rsidRPr="0065496C">
        <w:rPr>
          <w:rFonts w:cs="Times New Roman"/>
        </w:rPr>
        <w:t>‘</w:t>
      </w:r>
      <w:r w:rsidRPr="002C27BE">
        <w:rPr>
          <w:rFonts w:cs="Times New Roman"/>
        </w:rPr>
        <w:t>FHLB</w:t>
      </w:r>
      <w:r w:rsidRPr="0065496C">
        <w:rPr>
          <w:rFonts w:cs="Times New Roman"/>
        </w:rPr>
        <w:t>’</w:t>
      </w:r>
      <w:r w:rsidRPr="002C27BE">
        <w:rPr>
          <w:rFonts w:cs="Times New Roman"/>
        </w:rPr>
        <w:t xml:space="preserve"> means a federal home loan bank established pursuant to the Federal Home Loan Bank Act, 12 U.S.C. Section 1421, et seq.</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(8)</w:t>
      </w:r>
      <w:r w:rsidRPr="002C27BE">
        <w:rPr>
          <w:rFonts w:cs="Times New Roman"/>
        </w:rPr>
        <w:tab/>
      </w:r>
      <w:r w:rsidRPr="0065496C">
        <w:rPr>
          <w:rFonts w:cs="Times New Roman"/>
        </w:rPr>
        <w:t>‘</w:t>
      </w:r>
      <w:r w:rsidRPr="002C27BE">
        <w:rPr>
          <w:rFonts w:cs="Times New Roman"/>
        </w:rPr>
        <w:t>Foreign country</w:t>
      </w:r>
      <w:r w:rsidRPr="0065496C">
        <w:rPr>
          <w:rFonts w:cs="Times New Roman"/>
        </w:rPr>
        <w:t>’</w:t>
      </w:r>
      <w:r w:rsidRPr="002C27BE">
        <w:rPr>
          <w:rFonts w:cs="Times New Roman"/>
        </w:rPr>
        <w:t xml:space="preserve"> means any other jurisdiction not in any state.</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(9)</w:t>
      </w:r>
      <w:r w:rsidRPr="002C27BE">
        <w:rPr>
          <w:rFonts w:cs="Times New Roman"/>
        </w:rPr>
        <w:tab/>
      </w:r>
      <w:r w:rsidRPr="0065496C">
        <w:rPr>
          <w:rFonts w:cs="Times New Roman"/>
        </w:rPr>
        <w:t>‘</w:t>
      </w:r>
      <w:r w:rsidRPr="002C27BE">
        <w:rPr>
          <w:rFonts w:cs="Times New Roman"/>
        </w:rPr>
        <w:t>General assets</w:t>
      </w:r>
      <w:r w:rsidRPr="0065496C">
        <w:rPr>
          <w:rFonts w:cs="Times New Roman"/>
        </w:rPr>
        <w:t>’</w:t>
      </w:r>
      <w:r w:rsidRPr="002C27BE">
        <w:rPr>
          <w:rFonts w:cs="Times New Roman"/>
        </w:rPr>
        <w:t xml:space="preserve"> means all property, real, personal, or otherwise, not specifically mortgaged, pledged, deposited, or otherwise encumbered for the security or benefit of specified persons or classes of persons. As to specifically encumbered property, </w:t>
      </w:r>
      <w:r w:rsidRPr="0065496C">
        <w:rPr>
          <w:rFonts w:cs="Times New Roman"/>
        </w:rPr>
        <w:t>‘</w:t>
      </w:r>
      <w:r w:rsidRPr="002C27BE">
        <w:rPr>
          <w:rFonts w:cs="Times New Roman"/>
        </w:rPr>
        <w:t>general assets</w:t>
      </w:r>
      <w:r w:rsidRPr="0065496C">
        <w:rPr>
          <w:rFonts w:cs="Times New Roman"/>
        </w:rPr>
        <w:t>’</w:t>
      </w:r>
      <w:r w:rsidRPr="002C27BE">
        <w:rPr>
          <w:rFonts w:cs="Times New Roman"/>
        </w:rPr>
        <w:t xml:space="preserve">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(10)</w:t>
      </w:r>
      <w:r w:rsidRPr="002C27BE">
        <w:rPr>
          <w:rFonts w:cs="Times New Roman"/>
        </w:rPr>
        <w:tab/>
      </w:r>
      <w:r w:rsidRPr="0065496C">
        <w:rPr>
          <w:rFonts w:cs="Times New Roman"/>
        </w:rPr>
        <w:t>‘</w:t>
      </w:r>
      <w:r w:rsidRPr="002C27BE">
        <w:rPr>
          <w:rFonts w:cs="Times New Roman"/>
        </w:rPr>
        <w:t>Guaranty association</w:t>
      </w:r>
      <w:r w:rsidRPr="0065496C">
        <w:rPr>
          <w:rFonts w:cs="Times New Roman"/>
        </w:rPr>
        <w:t>’</w:t>
      </w:r>
      <w:r w:rsidRPr="002C27BE">
        <w:rPr>
          <w:rFonts w:cs="Times New Roman"/>
        </w:rPr>
        <w:t xml:space="preserve"> means the South Carolina Property and Casualty Insurance Guaranty Association, the South Carolina Life and Accident and Health Insurance Guaranty Association, and any other similar entity created by the legislature of this State for the payment of claims of insolvent insurers. </w:t>
      </w:r>
      <w:r w:rsidRPr="0065496C">
        <w:rPr>
          <w:rFonts w:cs="Times New Roman"/>
        </w:rPr>
        <w:t>‘</w:t>
      </w:r>
      <w:r w:rsidRPr="002C27BE">
        <w:rPr>
          <w:rFonts w:cs="Times New Roman"/>
        </w:rPr>
        <w:t>Foreign guaranty association</w:t>
      </w:r>
      <w:r w:rsidRPr="0065496C">
        <w:rPr>
          <w:rFonts w:cs="Times New Roman"/>
        </w:rPr>
        <w:t>’</w:t>
      </w:r>
      <w:r w:rsidRPr="002C27BE">
        <w:rPr>
          <w:rFonts w:cs="Times New Roman"/>
        </w:rPr>
        <w:t xml:space="preserve"> means any similar entity created by the legislature of any other state.</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(11)</w:t>
      </w:r>
      <w:r w:rsidRPr="002C27BE">
        <w:rPr>
          <w:rFonts w:cs="Times New Roman"/>
        </w:rPr>
        <w:tab/>
      </w:r>
      <w:r w:rsidRPr="0065496C">
        <w:rPr>
          <w:rFonts w:cs="Times New Roman"/>
        </w:rPr>
        <w:t>‘</w:t>
      </w:r>
      <w:r w:rsidRPr="002C27BE">
        <w:rPr>
          <w:rFonts w:cs="Times New Roman"/>
        </w:rPr>
        <w:t>Insolvency</w:t>
      </w:r>
      <w:r w:rsidRPr="0065496C">
        <w:rPr>
          <w:rFonts w:cs="Times New Roman"/>
        </w:rPr>
        <w:t>’</w:t>
      </w:r>
      <w:r w:rsidRPr="002C27BE">
        <w:rPr>
          <w:rFonts w:cs="Times New Roman"/>
        </w:rPr>
        <w:t xml:space="preserve"> or </w:t>
      </w:r>
      <w:r w:rsidRPr="0065496C">
        <w:rPr>
          <w:rFonts w:cs="Times New Roman"/>
        </w:rPr>
        <w:t>‘</w:t>
      </w:r>
      <w:r w:rsidRPr="002C27BE">
        <w:rPr>
          <w:rFonts w:cs="Times New Roman"/>
        </w:rPr>
        <w:t>insolvent</w:t>
      </w:r>
      <w:r w:rsidRPr="0065496C">
        <w:rPr>
          <w:rFonts w:cs="Times New Roman"/>
        </w:rPr>
        <w:t>’</w:t>
      </w:r>
      <w:r w:rsidRPr="002C27BE">
        <w:rPr>
          <w:rFonts w:cs="Times New Roman"/>
        </w:rPr>
        <w:t xml:space="preserve"> means: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(a)</w:t>
      </w:r>
      <w:r w:rsidRPr="002C27BE">
        <w:rPr>
          <w:rFonts w:cs="Times New Roman"/>
        </w:rPr>
        <w:tab/>
        <w:t>For an insurer issuing only assessable fire insurance policies: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r>
      <w:r w:rsidRPr="002C27BE">
        <w:rPr>
          <w:rFonts w:cs="Times New Roman"/>
        </w:rPr>
        <w:tab/>
        <w:t>(i)</w:t>
      </w:r>
      <w:r w:rsidRPr="002C27BE">
        <w:rPr>
          <w:rFonts w:cs="Times New Roman"/>
        </w:rPr>
        <w:tab/>
      </w:r>
      <w:r w:rsidRPr="002C27BE">
        <w:rPr>
          <w:rFonts w:cs="Times New Roman"/>
        </w:rPr>
        <w:tab/>
        <w:t>the inability to pay any obligation within thirty days after it becomes payable; or</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r>
      <w:r w:rsidRPr="002C27BE">
        <w:rPr>
          <w:rFonts w:cs="Times New Roman"/>
        </w:rPr>
        <w:tab/>
        <w:t>(ii)</w:t>
      </w:r>
      <w:r w:rsidRPr="002C27BE">
        <w:rPr>
          <w:rFonts w:cs="Times New Roman"/>
        </w:rPr>
        <w:tab/>
        <w:t>if an assessment is made within thirty days after that date, the inability to pay the obligation thirty days following the date specified in the first assessment notice issued after the date of loss.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(b)</w:t>
      </w:r>
      <w:r w:rsidRPr="002C27BE">
        <w:rPr>
          <w:rFonts w:cs="Times New Roman"/>
        </w:rPr>
        <w:tab/>
        <w:t>For any other insurer, that it is unable to pay its obligations when they are due, or when its admitted assets do not exceed its liabilities plus the greater of:</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r>
      <w:r w:rsidRPr="002C27BE">
        <w:rPr>
          <w:rFonts w:cs="Times New Roman"/>
        </w:rPr>
        <w:tab/>
        <w:t>(i)</w:t>
      </w:r>
      <w:r w:rsidRPr="002C27BE">
        <w:rPr>
          <w:rFonts w:cs="Times New Roman"/>
        </w:rPr>
        <w:tab/>
      </w:r>
      <w:r w:rsidRPr="002C27BE">
        <w:rPr>
          <w:rFonts w:cs="Times New Roman"/>
        </w:rPr>
        <w:tab/>
        <w:t>any capital and surplus requi</w:t>
      </w:r>
      <w:r>
        <w:rPr>
          <w:rFonts w:cs="Times New Roman"/>
        </w:rPr>
        <w:t>red by law for its organization;</w:t>
      </w:r>
      <w:r w:rsidRPr="002C27BE">
        <w:rPr>
          <w:rFonts w:cs="Times New Roman"/>
        </w:rPr>
        <w:t xml:space="preserve"> or</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r>
      <w:r w:rsidRPr="002C27BE">
        <w:rPr>
          <w:rFonts w:cs="Times New Roman"/>
        </w:rPr>
        <w:tab/>
        <w:t>(ii)</w:t>
      </w:r>
      <w:r w:rsidRPr="002C27BE">
        <w:rPr>
          <w:rFonts w:cs="Times New Roman"/>
        </w:rPr>
        <w:tab/>
        <w:t>the total par or stated value of its authorized and issued capital stock.</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(c)</w:t>
      </w:r>
      <w:r>
        <w:rPr>
          <w:rFonts w:cs="Times New Roman"/>
        </w:rPr>
        <w:tab/>
        <w:t>For purposes of this item</w:t>
      </w:r>
      <w:r w:rsidRPr="002C27BE">
        <w:rPr>
          <w:rFonts w:cs="Times New Roman"/>
        </w:rPr>
        <w:t xml:space="preserve">, </w:t>
      </w:r>
      <w:r w:rsidRPr="0065496C">
        <w:rPr>
          <w:rFonts w:cs="Times New Roman"/>
        </w:rPr>
        <w:t>‘</w:t>
      </w:r>
      <w:r w:rsidRPr="002C27BE">
        <w:rPr>
          <w:rFonts w:cs="Times New Roman"/>
        </w:rPr>
        <w:t>liabilities</w:t>
      </w:r>
      <w:r w:rsidRPr="0065496C">
        <w:rPr>
          <w:rFonts w:cs="Times New Roman"/>
        </w:rPr>
        <w:t>’</w:t>
      </w:r>
      <w:r w:rsidRPr="002C27BE">
        <w:rPr>
          <w:rFonts w:cs="Times New Roman"/>
        </w:rPr>
        <w:t xml:space="preserve"> includes, but is not limited to, reserves required by statute, regulations, or specific requirements imposed by the director or his designee upon a subject company at the time of admission or subsequent thereto.</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(12)</w:t>
      </w:r>
      <w:r w:rsidRPr="002C27BE">
        <w:rPr>
          <w:rFonts w:cs="Times New Roman"/>
        </w:rPr>
        <w:tab/>
      </w:r>
      <w:r w:rsidRPr="0065496C">
        <w:rPr>
          <w:rFonts w:cs="Times New Roman"/>
        </w:rPr>
        <w:t>‘</w:t>
      </w:r>
      <w:r w:rsidRPr="002C27BE">
        <w:rPr>
          <w:rFonts w:cs="Times New Roman"/>
        </w:rPr>
        <w:t>Insurer</w:t>
      </w:r>
      <w:r w:rsidRPr="0065496C">
        <w:rPr>
          <w:rFonts w:cs="Times New Roman"/>
        </w:rPr>
        <w:t>’</w:t>
      </w:r>
      <w:r w:rsidRPr="002C27BE">
        <w:rPr>
          <w:rFonts w:cs="Times New Roman"/>
        </w:rPr>
        <w:t xml:space="preserve">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Pr>
          <w:rFonts w:cs="Times New Roman"/>
        </w:rPr>
        <w:noBreakHyphen/>
      </w:r>
      <w:r w:rsidRPr="002C27BE">
        <w:rPr>
          <w:rFonts w:cs="Times New Roman"/>
        </w:rPr>
        <w:t>27</w:t>
      </w:r>
      <w:r>
        <w:rPr>
          <w:rFonts w:cs="Times New Roman"/>
        </w:rPr>
        <w:noBreakHyphen/>
      </w:r>
      <w:r w:rsidRPr="002C27BE">
        <w:rPr>
          <w:rFonts w:cs="Times New Roman"/>
        </w:rPr>
        <w:t>40 are considered insurers.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(13)</w:t>
      </w:r>
      <w:r w:rsidRPr="002C27BE">
        <w:rPr>
          <w:rFonts w:cs="Times New Roman"/>
        </w:rPr>
        <w:tab/>
      </w:r>
      <w:r w:rsidRPr="0065496C">
        <w:rPr>
          <w:rFonts w:cs="Times New Roman"/>
        </w:rPr>
        <w:t>‘</w:t>
      </w:r>
      <w:r w:rsidRPr="002C27BE">
        <w:rPr>
          <w:rFonts w:cs="Times New Roman"/>
        </w:rPr>
        <w:t>Insurer</w:t>
      </w:r>
      <w:r>
        <w:rPr>
          <w:rFonts w:cs="Times New Roman"/>
        </w:rPr>
        <w:noBreakHyphen/>
      </w:r>
      <w:r w:rsidRPr="002C27BE">
        <w:rPr>
          <w:rFonts w:cs="Times New Roman"/>
        </w:rPr>
        <w:t>member</w:t>
      </w:r>
      <w:r w:rsidRPr="0065496C">
        <w:rPr>
          <w:rFonts w:cs="Times New Roman"/>
        </w:rPr>
        <w:t>’</w:t>
      </w:r>
      <w:r w:rsidRPr="002C27BE">
        <w:rPr>
          <w:rFonts w:cs="Times New Roman"/>
        </w:rPr>
        <w:t xml:space="preserve"> means an insurer who is a member of a federal home loan bank.</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(14)</w:t>
      </w:r>
      <w:r w:rsidRPr="002C27BE">
        <w:rPr>
          <w:rFonts w:cs="Times New Roman"/>
        </w:rPr>
        <w:tab/>
      </w:r>
      <w:r w:rsidRPr="0065496C">
        <w:rPr>
          <w:rFonts w:cs="Times New Roman"/>
        </w:rPr>
        <w:t>‘</w:t>
      </w:r>
      <w:r w:rsidRPr="002C27BE">
        <w:rPr>
          <w:rFonts w:cs="Times New Roman"/>
        </w:rPr>
        <w:t>Person</w:t>
      </w:r>
      <w:r w:rsidRPr="0065496C">
        <w:rPr>
          <w:rFonts w:cs="Times New Roman"/>
        </w:rPr>
        <w:t>’</w:t>
      </w:r>
      <w:r w:rsidRPr="002C27BE">
        <w:rPr>
          <w:rFonts w:cs="Times New Roman"/>
        </w:rPr>
        <w:t xml:space="preserve"> means natural persons, corporations, partnerships, trusts, associations, societies, orders, special purpose reinsurance vehicles, or any other organizations or entities.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(15)</w:t>
      </w:r>
      <w:r w:rsidRPr="002C27BE">
        <w:rPr>
          <w:rFonts w:cs="Times New Roman"/>
        </w:rPr>
        <w:tab/>
      </w:r>
      <w:r w:rsidRPr="0065496C">
        <w:rPr>
          <w:rFonts w:cs="Times New Roman"/>
        </w:rPr>
        <w:t>‘</w:t>
      </w:r>
      <w:r w:rsidRPr="002C27BE">
        <w:rPr>
          <w:rFonts w:cs="Times New Roman"/>
        </w:rPr>
        <w:t>Preferred claim</w:t>
      </w:r>
      <w:r w:rsidRPr="0065496C">
        <w:rPr>
          <w:rFonts w:cs="Times New Roman"/>
        </w:rPr>
        <w:t>’</w:t>
      </w:r>
      <w:r w:rsidRPr="002C27BE">
        <w:rPr>
          <w:rFonts w:cs="Times New Roman"/>
        </w:rPr>
        <w:t xml:space="preserve"> means any claim with respect to which the terms of this chapter accord priority of payment from the general assets of the insurer.</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(16)</w:t>
      </w:r>
      <w:r w:rsidRPr="002C27BE">
        <w:rPr>
          <w:rFonts w:cs="Times New Roman"/>
        </w:rPr>
        <w:tab/>
      </w:r>
      <w:r w:rsidRPr="0065496C">
        <w:rPr>
          <w:rFonts w:cs="Times New Roman"/>
        </w:rPr>
        <w:t>‘</w:t>
      </w:r>
      <w:r w:rsidRPr="002C27BE">
        <w:rPr>
          <w:rFonts w:cs="Times New Roman"/>
        </w:rPr>
        <w:t>Receiver</w:t>
      </w:r>
      <w:r w:rsidRPr="0065496C">
        <w:rPr>
          <w:rFonts w:cs="Times New Roman"/>
        </w:rPr>
        <w:t>’</w:t>
      </w:r>
      <w:r w:rsidRPr="002C27BE">
        <w:rPr>
          <w:rFonts w:cs="Times New Roman"/>
        </w:rPr>
        <w:t xml:space="preserve"> means receiver, liquidator, rehabilitator, or conservator as the context requires.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(17)</w:t>
      </w:r>
      <w:r w:rsidRPr="002C27BE">
        <w:rPr>
          <w:rFonts w:cs="Times New Roman"/>
        </w:rPr>
        <w:tab/>
      </w:r>
      <w:r w:rsidRPr="0065496C">
        <w:rPr>
          <w:rFonts w:cs="Times New Roman"/>
        </w:rPr>
        <w:t>‘</w:t>
      </w:r>
      <w:r w:rsidRPr="002C27BE">
        <w:rPr>
          <w:rFonts w:cs="Times New Roman"/>
        </w:rPr>
        <w:t>Reciprocal state</w:t>
      </w:r>
      <w:r w:rsidRPr="0065496C">
        <w:rPr>
          <w:rFonts w:cs="Times New Roman"/>
        </w:rPr>
        <w:t>’</w:t>
      </w:r>
      <w:r w:rsidRPr="002C27BE">
        <w:rPr>
          <w:rFonts w:cs="Times New Roman"/>
        </w:rPr>
        <w:t xml:space="preserve"> means any state other than this State in which in substance and effect subsection (a) of Section 38</w:t>
      </w:r>
      <w:r>
        <w:rPr>
          <w:rFonts w:cs="Times New Roman"/>
        </w:rPr>
        <w:noBreakHyphen/>
      </w:r>
      <w:r w:rsidRPr="002C27BE">
        <w:rPr>
          <w:rFonts w:cs="Times New Roman"/>
        </w:rPr>
        <w:t>27</w:t>
      </w:r>
      <w:r>
        <w:rPr>
          <w:rFonts w:cs="Times New Roman"/>
        </w:rPr>
        <w:noBreakHyphen/>
      </w:r>
      <w:r w:rsidRPr="002C27BE">
        <w:rPr>
          <w:rFonts w:cs="Times New Roman"/>
        </w:rPr>
        <w:t>370, Section 38</w:t>
      </w:r>
      <w:r>
        <w:rPr>
          <w:rFonts w:cs="Times New Roman"/>
        </w:rPr>
        <w:noBreakHyphen/>
      </w:r>
      <w:r w:rsidRPr="002C27BE">
        <w:rPr>
          <w:rFonts w:cs="Times New Roman"/>
        </w:rPr>
        <w:t>27</w:t>
      </w:r>
      <w:r>
        <w:rPr>
          <w:rFonts w:cs="Times New Roman"/>
        </w:rPr>
        <w:noBreakHyphen/>
      </w:r>
      <w:r w:rsidRPr="002C27BE">
        <w:rPr>
          <w:rFonts w:cs="Times New Roman"/>
        </w:rPr>
        <w:t>930, Section 38</w:t>
      </w:r>
      <w:r>
        <w:rPr>
          <w:rFonts w:cs="Times New Roman"/>
        </w:rPr>
        <w:noBreakHyphen/>
      </w:r>
      <w:r w:rsidRPr="002C27BE">
        <w:rPr>
          <w:rFonts w:cs="Times New Roman"/>
        </w:rPr>
        <w:t>27</w:t>
      </w:r>
      <w:r>
        <w:rPr>
          <w:rFonts w:cs="Times New Roman"/>
        </w:rPr>
        <w:noBreakHyphen/>
      </w:r>
      <w:r w:rsidRPr="002C27BE">
        <w:rPr>
          <w:rFonts w:cs="Times New Roman"/>
        </w:rPr>
        <w:t>940, and Sections 38</w:t>
      </w:r>
      <w:r>
        <w:rPr>
          <w:rFonts w:cs="Times New Roman"/>
        </w:rPr>
        <w:noBreakHyphen/>
      </w:r>
      <w:r w:rsidRPr="002C27BE">
        <w:rPr>
          <w:rFonts w:cs="Times New Roman"/>
        </w:rPr>
        <w:t>27</w:t>
      </w:r>
      <w:r>
        <w:rPr>
          <w:rFonts w:cs="Times New Roman"/>
        </w:rPr>
        <w:noBreakHyphen/>
      </w:r>
      <w:r w:rsidRPr="002C27BE">
        <w:rPr>
          <w:rFonts w:cs="Times New Roman"/>
        </w:rPr>
        <w:t>960 through 38</w:t>
      </w:r>
      <w:r>
        <w:rPr>
          <w:rFonts w:cs="Times New Roman"/>
        </w:rPr>
        <w:noBreakHyphen/>
      </w:r>
      <w:r w:rsidRPr="002C27BE">
        <w:rPr>
          <w:rFonts w:cs="Times New Roman"/>
        </w:rPr>
        <w:t>27</w:t>
      </w:r>
      <w:r>
        <w:rPr>
          <w:rFonts w:cs="Times New Roman"/>
        </w:rPr>
        <w:noBreakHyphen/>
      </w:r>
      <w:r w:rsidRPr="002C27BE">
        <w:rPr>
          <w:rFonts w:cs="Times New Roman"/>
        </w:rPr>
        <w:t>980 are in force, and in which provisions are in force requiring that the director, his designee, or equivalent official be the receiver of a delinquent insurer, and in which some provision exists for the avoidance of fraudulent conveyances and preferential transfers.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(18)</w:t>
      </w:r>
      <w:r w:rsidRPr="002C27BE">
        <w:rPr>
          <w:rFonts w:cs="Times New Roman"/>
        </w:rPr>
        <w:tab/>
      </w:r>
      <w:r w:rsidRPr="0065496C">
        <w:rPr>
          <w:rFonts w:cs="Times New Roman"/>
        </w:rPr>
        <w:t>‘</w:t>
      </w:r>
      <w:r w:rsidRPr="002C27BE">
        <w:rPr>
          <w:rFonts w:cs="Times New Roman"/>
        </w:rPr>
        <w:t>Secured claim</w:t>
      </w:r>
      <w:r w:rsidRPr="0065496C">
        <w:rPr>
          <w:rFonts w:cs="Times New Roman"/>
        </w:rPr>
        <w:t>’</w:t>
      </w:r>
      <w:r w:rsidRPr="002C27BE">
        <w:rPr>
          <w:rFonts w:cs="Times New Roman"/>
        </w:rPr>
        <w:t xml:space="preserve"> means any claim secured by mortgage, trust deed, pledge, deposit as security, escrow, or otherwise, but not including special deposit claims or claims against general assets. The term also includes claims which have become liens upon specific assets by reason of judicial process.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(19)</w:t>
      </w:r>
      <w:r w:rsidRPr="002C27BE">
        <w:rPr>
          <w:rFonts w:cs="Times New Roman"/>
        </w:rPr>
        <w:tab/>
      </w:r>
      <w:r w:rsidRPr="0065496C">
        <w:rPr>
          <w:rFonts w:cs="Times New Roman"/>
        </w:rPr>
        <w:t>‘</w:t>
      </w:r>
      <w:r w:rsidRPr="002C27BE">
        <w:rPr>
          <w:rFonts w:cs="Times New Roman"/>
        </w:rPr>
        <w:t>Special deposit claim</w:t>
      </w:r>
      <w:r w:rsidRPr="0065496C">
        <w:rPr>
          <w:rFonts w:cs="Times New Roman"/>
        </w:rPr>
        <w:t>’</w:t>
      </w:r>
      <w:r w:rsidRPr="002C27BE">
        <w:rPr>
          <w:rFonts w:cs="Times New Roman"/>
        </w:rPr>
        <w:t xml:space="preserve"> means any claim secured by a deposit made pursuant to statute for the security or benefit of a limited class or classes of persons, but not including any claim secured by general assets.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(20)</w:t>
      </w:r>
      <w:r w:rsidRPr="002C27BE">
        <w:rPr>
          <w:rFonts w:cs="Times New Roman"/>
        </w:rPr>
        <w:tab/>
      </w:r>
      <w:r w:rsidRPr="0065496C">
        <w:rPr>
          <w:rFonts w:cs="Times New Roman"/>
        </w:rPr>
        <w:t>‘</w:t>
      </w:r>
      <w:r w:rsidRPr="002C27BE">
        <w:rPr>
          <w:rFonts w:cs="Times New Roman"/>
        </w:rPr>
        <w:t>State</w:t>
      </w:r>
      <w:r w:rsidRPr="0065496C">
        <w:rPr>
          <w:rFonts w:cs="Times New Roman"/>
        </w:rPr>
        <w:t>’</w:t>
      </w:r>
      <w:r w:rsidRPr="002C27BE">
        <w:rPr>
          <w:rFonts w:cs="Times New Roman"/>
        </w:rPr>
        <w:t xml:space="preserve"> means any state, district, or territory of the United States and the Panama Canal Zone.</w:t>
      </w:r>
    </w:p>
    <w:p w:rsidR="00126A79"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(21)</w:t>
      </w:r>
      <w:r w:rsidRPr="002C27BE">
        <w:rPr>
          <w:rFonts w:cs="Times New Roman"/>
        </w:rPr>
        <w:tab/>
      </w:r>
      <w:r w:rsidRPr="0065496C">
        <w:rPr>
          <w:rFonts w:cs="Times New Roman"/>
        </w:rPr>
        <w:t>‘</w:t>
      </w:r>
      <w:r w:rsidRPr="002C27BE">
        <w:rPr>
          <w:rFonts w:cs="Times New Roman"/>
        </w:rPr>
        <w:t>Transfer</w:t>
      </w:r>
      <w:r w:rsidRPr="0065496C">
        <w:rPr>
          <w:rFonts w:cs="Times New Roman"/>
        </w:rPr>
        <w:t>’</w:t>
      </w:r>
      <w:r w:rsidRPr="002C27BE">
        <w:rPr>
          <w:rFonts w:cs="Times New Roman"/>
        </w:rPr>
        <w:t xml:space="preserve"> includes the sale and every other and different mode, direct or indirect, of disposing of or of parting with property or with an interest therein or with the possession thereof or of fixing a lien upon property or upon an interest therein, absolutely or conditionally, voluntarily, by or without judicial proceedings. The retention of a security title to property delivered to a debtor is considered a transfer suffered by the debtor.”</w:t>
      </w:r>
    </w:p>
    <w:p w:rsidR="00126A79"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6A79" w:rsidRPr="00C807D4"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Equitable remedies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SECTION</w:t>
      </w:r>
      <w:r w:rsidRPr="002C27BE">
        <w:rPr>
          <w:rFonts w:cs="Times New Roman"/>
        </w:rPr>
        <w:tab/>
        <w:t>3.</w:t>
      </w:r>
      <w:r w:rsidRPr="002C27BE">
        <w:rPr>
          <w:rFonts w:cs="Times New Roman"/>
        </w:rPr>
        <w:tab/>
        <w:t>Section 38</w:t>
      </w:r>
      <w:r>
        <w:rPr>
          <w:rFonts w:cs="Times New Roman"/>
        </w:rPr>
        <w:noBreakHyphen/>
      </w:r>
      <w:r w:rsidRPr="002C27BE">
        <w:rPr>
          <w:rFonts w:cs="Times New Roman"/>
        </w:rPr>
        <w:t>27</w:t>
      </w:r>
      <w:r>
        <w:rPr>
          <w:rFonts w:cs="Times New Roman"/>
        </w:rPr>
        <w:noBreakHyphen/>
      </w:r>
      <w:r w:rsidRPr="002C27BE">
        <w:rPr>
          <w:rFonts w:cs="Times New Roman"/>
        </w:rPr>
        <w:t>70 of the 1976 Code is amended to read:</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“Section 38</w:t>
      </w:r>
      <w:r>
        <w:rPr>
          <w:rFonts w:cs="Times New Roman"/>
        </w:rPr>
        <w:noBreakHyphen/>
      </w:r>
      <w:r w:rsidRPr="002C27BE">
        <w:rPr>
          <w:rFonts w:cs="Times New Roman"/>
        </w:rPr>
        <w:t>27</w:t>
      </w:r>
      <w:r>
        <w:rPr>
          <w:rFonts w:cs="Times New Roman"/>
        </w:rPr>
        <w:noBreakHyphen/>
      </w:r>
      <w:r w:rsidRPr="002C27BE">
        <w:rPr>
          <w:rFonts w:cs="Times New Roman"/>
        </w:rPr>
        <w:t>70.</w:t>
      </w:r>
      <w:r w:rsidRPr="002C27BE">
        <w:rPr>
          <w:rFonts w:cs="Times New Roman"/>
        </w:rPr>
        <w:tab/>
        <w:t>(A)(1)</w:t>
      </w:r>
      <w:r w:rsidRPr="002C27BE">
        <w:rPr>
          <w:rFonts w:cs="Times New Roman"/>
        </w:rPr>
        <w:tab/>
        <w:t xml:space="preserve"> A receiver appointed in a proceeding under this chapter may at any time apply for, and a court of general jurisdiction may grant, restraining orders, preliminary and permanent injunctions, and other orders considered necessary and proper to prevent:</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r>
      <w:r w:rsidRPr="002C27BE">
        <w:rPr>
          <w:rFonts w:cs="Times New Roman"/>
        </w:rPr>
        <w:tab/>
        <w:t>(a)</w:t>
      </w:r>
      <w:r w:rsidRPr="002C27BE">
        <w:rPr>
          <w:rFonts w:cs="Times New Roman"/>
        </w:rPr>
        <w:tab/>
        <w:t>the transaction of further business;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r>
      <w:r w:rsidRPr="002C27BE">
        <w:rPr>
          <w:rFonts w:cs="Times New Roman"/>
        </w:rPr>
        <w:tab/>
        <w:t>(b)</w:t>
      </w:r>
      <w:r w:rsidRPr="002C27BE">
        <w:rPr>
          <w:rFonts w:cs="Times New Roman"/>
        </w:rPr>
        <w:tab/>
        <w:t>the transfer of property;</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r>
      <w:r w:rsidRPr="002C27BE">
        <w:rPr>
          <w:rFonts w:cs="Times New Roman"/>
        </w:rPr>
        <w:tab/>
        <w:t>(c)</w:t>
      </w:r>
      <w:r w:rsidRPr="002C27BE">
        <w:rPr>
          <w:rFonts w:cs="Times New Roman"/>
        </w:rPr>
        <w:tab/>
        <w:t>interference with the receiver or with a proceeding under this chapter;</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r>
      <w:r w:rsidRPr="002C27BE">
        <w:rPr>
          <w:rFonts w:cs="Times New Roman"/>
        </w:rPr>
        <w:tab/>
        <w:t>(d)</w:t>
      </w:r>
      <w:r w:rsidRPr="002C27BE">
        <w:rPr>
          <w:rFonts w:cs="Times New Roman"/>
        </w:rPr>
        <w:tab/>
        <w:t>waste of the insurer</w:t>
      </w:r>
      <w:r w:rsidRPr="0065496C">
        <w:rPr>
          <w:rFonts w:cs="Times New Roman"/>
        </w:rPr>
        <w:t>’</w:t>
      </w:r>
      <w:r w:rsidRPr="002C27BE">
        <w:rPr>
          <w:rFonts w:cs="Times New Roman"/>
        </w:rPr>
        <w:t>s assets;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r>
      <w:r w:rsidRPr="002C27BE">
        <w:rPr>
          <w:rFonts w:cs="Times New Roman"/>
        </w:rPr>
        <w:tab/>
        <w:t>(e)</w:t>
      </w:r>
      <w:r w:rsidRPr="002C27BE">
        <w:rPr>
          <w:rFonts w:cs="Times New Roman"/>
        </w:rPr>
        <w:tab/>
        <w:t>dissipation and transfer of bank accounts;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r>
      <w:r w:rsidRPr="002C27BE">
        <w:rPr>
          <w:rFonts w:cs="Times New Roman"/>
        </w:rPr>
        <w:tab/>
        <w:t>(f)</w:t>
      </w:r>
      <w:r w:rsidRPr="002C27BE">
        <w:rPr>
          <w:rFonts w:cs="Times New Roman"/>
        </w:rPr>
        <w:tab/>
        <w:t>the institution or further prosecution of any actions or proceedings;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r>
      <w:r w:rsidRPr="002C27BE">
        <w:rPr>
          <w:rFonts w:cs="Times New Roman"/>
        </w:rPr>
        <w:tab/>
        <w:t>(g)</w:t>
      </w:r>
      <w:r w:rsidRPr="002C27BE">
        <w:rPr>
          <w:rFonts w:cs="Times New Roman"/>
        </w:rPr>
        <w:tab/>
        <w:t>the obtaining of preferences, judgments, attachments, garnishments, or liens against the insurer, its assets, or its policyholders;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r>
      <w:r w:rsidRPr="002C27BE">
        <w:rPr>
          <w:rFonts w:cs="Times New Roman"/>
        </w:rPr>
        <w:tab/>
        <w:t>(h)</w:t>
      </w:r>
      <w:r w:rsidRPr="002C27BE">
        <w:rPr>
          <w:rFonts w:cs="Times New Roman"/>
        </w:rPr>
        <w:tab/>
        <w:t>the levying of execution against the insurer, its assets, or its policyholders;</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r>
      <w:r w:rsidRPr="002C27BE">
        <w:rPr>
          <w:rFonts w:cs="Times New Roman"/>
        </w:rPr>
        <w:tab/>
        <w:t>(i)</w:t>
      </w:r>
      <w:r w:rsidRPr="002C27BE">
        <w:rPr>
          <w:rFonts w:cs="Times New Roman"/>
        </w:rPr>
        <w:tab/>
      </w:r>
      <w:r>
        <w:rPr>
          <w:rFonts w:cs="Times New Roman"/>
        </w:rPr>
        <w:tab/>
      </w:r>
      <w:r w:rsidRPr="002C27BE">
        <w:rPr>
          <w:rFonts w:cs="Times New Roman"/>
        </w:rPr>
        <w:t>the making of any sale or deed for nonpayment of taxes or assessments that would lessen the value of the assets of the insurer;</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r>
      <w:r w:rsidRPr="002C27BE">
        <w:rPr>
          <w:rFonts w:cs="Times New Roman"/>
        </w:rPr>
        <w:tab/>
        <w:t>(j)</w:t>
      </w:r>
      <w:r w:rsidRPr="002C27BE">
        <w:rPr>
          <w:rFonts w:cs="Times New Roman"/>
        </w:rPr>
        <w:tab/>
      </w:r>
      <w:r>
        <w:rPr>
          <w:rFonts w:cs="Times New Roman"/>
        </w:rPr>
        <w:tab/>
      </w:r>
      <w:r w:rsidRPr="002C27BE">
        <w:rPr>
          <w:rFonts w:cs="Times New Roman"/>
        </w:rPr>
        <w:t>the withholding from the receiver of books, accounts, documents, or other records relating to the business of the insurer; or</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r>
      <w:r w:rsidRPr="002C27BE">
        <w:rPr>
          <w:rFonts w:cs="Times New Roman"/>
        </w:rPr>
        <w:tab/>
        <w:t>(k)</w:t>
      </w:r>
      <w:r w:rsidRPr="002C27BE">
        <w:rPr>
          <w:rFonts w:cs="Times New Roman"/>
        </w:rPr>
        <w:tab/>
        <w:t>any other threatened or contemplated action that might lessen the value of the insurer</w:t>
      </w:r>
      <w:r w:rsidRPr="0065496C">
        <w:rPr>
          <w:rFonts w:cs="Times New Roman"/>
        </w:rPr>
        <w:t>’</w:t>
      </w:r>
      <w:r w:rsidRPr="002C27BE">
        <w:rPr>
          <w:rFonts w:cs="Times New Roman"/>
        </w:rPr>
        <w:t>s assets or prejudice the rights of policyholders, creditors, or shareholders, or the administration of any proceeding under this chapter.</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r>
      <w:r w:rsidRPr="002C27BE">
        <w:rPr>
          <w:rFonts w:cs="Times New Roman"/>
        </w:rPr>
        <w:tab/>
        <w:t>(2)</w:t>
      </w:r>
      <w:r w:rsidRPr="002C27BE">
        <w:rPr>
          <w:rFonts w:cs="Times New Roman"/>
        </w:rPr>
        <w:tab/>
        <w:t>The receiver may apply to any court outside of the State for the reli</w:t>
      </w:r>
      <w:r>
        <w:rPr>
          <w:rFonts w:cs="Times New Roman"/>
        </w:rPr>
        <w:t>ef described in this subsection</w:t>
      </w:r>
      <w:r w:rsidRPr="002C27BE">
        <w:rPr>
          <w:rFonts w:cs="Times New Roman"/>
        </w:rPr>
        <w:t>.</w:t>
      </w:r>
    </w:p>
    <w:p w:rsidR="00126A79"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ab/>
        <w:t>(B)</w:t>
      </w:r>
      <w:r w:rsidRPr="002C27BE">
        <w:rPr>
          <w:rFonts w:cs="Times New Roman"/>
        </w:rPr>
        <w:tab/>
        <w:t>After the seventh day following the commencement of a delinquency proceeding involving an insurer</w:t>
      </w:r>
      <w:r>
        <w:rPr>
          <w:rFonts w:cs="Times New Roman"/>
        </w:rPr>
        <w:noBreakHyphen/>
      </w:r>
      <w:r w:rsidRPr="002C27BE">
        <w:rPr>
          <w:rFonts w:cs="Times New Roman"/>
        </w:rPr>
        <w:t>member domiciled in this State, the insurer</w:t>
      </w:r>
      <w:r>
        <w:rPr>
          <w:rFonts w:cs="Times New Roman"/>
        </w:rPr>
        <w:noBreakHyphen/>
      </w:r>
      <w:r w:rsidRPr="002C27BE">
        <w:rPr>
          <w:rFonts w:cs="Times New Roman"/>
        </w:rPr>
        <w:t>member</w:t>
      </w:r>
      <w:r w:rsidRPr="0065496C">
        <w:rPr>
          <w:rFonts w:cs="Times New Roman"/>
        </w:rPr>
        <w:t>’</w:t>
      </w:r>
      <w:r w:rsidRPr="002C27BE">
        <w:rPr>
          <w:rFonts w:cs="Times New Roman"/>
        </w:rPr>
        <w:t>s FHLB must not be stayed or prohibited from exercising its rights regarding collateral pledged by that insurer</w:t>
      </w:r>
      <w:r>
        <w:rPr>
          <w:rFonts w:cs="Times New Roman"/>
        </w:rPr>
        <w:noBreakHyphen/>
      </w:r>
      <w:r w:rsidRPr="002C27BE">
        <w:rPr>
          <w:rFonts w:cs="Times New Roman"/>
        </w:rPr>
        <w:t>member. The provisions of this subsection apply notwithstanding another provision of this chapter.”</w:t>
      </w:r>
    </w:p>
    <w:p w:rsidR="00126A79"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6A79" w:rsidRPr="00C807D4"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26A79" w:rsidRPr="002C27BE"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27BE">
        <w:rPr>
          <w:rFonts w:cs="Times New Roman"/>
        </w:rPr>
        <w:t>SECTION</w:t>
      </w:r>
      <w:r w:rsidRPr="002C27BE">
        <w:rPr>
          <w:rFonts w:cs="Times New Roman"/>
        </w:rPr>
        <w:tab/>
        <w:t>4.</w:t>
      </w:r>
      <w:r w:rsidRPr="002C27BE">
        <w:rPr>
          <w:rFonts w:cs="Times New Roman"/>
        </w:rPr>
        <w:tab/>
        <w:t>This act takes effect upon approval by the Governor.</w:t>
      </w:r>
    </w:p>
    <w:p w:rsidR="00126A79"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26A79" w:rsidRDefault="00126A79"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24</w:t>
      </w:r>
      <w:r>
        <w:rPr>
          <w:color w:val="000000" w:themeColor="text1"/>
          <w:vertAlign w:val="superscript"/>
        </w:rPr>
        <w:t>th</w:t>
      </w:r>
      <w:r>
        <w:rPr>
          <w:color w:val="000000" w:themeColor="text1"/>
        </w:rPr>
        <w:t xml:space="preserve"> day of May, 2016.</w:t>
      </w:r>
    </w:p>
    <w:p w:rsidR="00126A79" w:rsidRDefault="00126A79" w:rsidP="00126A79">
      <w:pPr>
        <w:jc w:val="both"/>
        <w:rPr>
          <w:color w:val="000000" w:themeColor="text1"/>
        </w:rPr>
      </w:pPr>
    </w:p>
    <w:p w:rsidR="00126A79" w:rsidRDefault="00126A79" w:rsidP="00126A79">
      <w:pPr>
        <w:jc w:val="both"/>
        <w:rPr>
          <w:color w:val="000000" w:themeColor="text1"/>
        </w:rPr>
      </w:pPr>
      <w:r>
        <w:rPr>
          <w:color w:val="000000" w:themeColor="text1"/>
        </w:rPr>
        <w:t>Approved the 26</w:t>
      </w:r>
      <w:r w:rsidRPr="00F23D35">
        <w:rPr>
          <w:color w:val="000000" w:themeColor="text1"/>
          <w:vertAlign w:val="superscript"/>
        </w:rPr>
        <w:t>th</w:t>
      </w:r>
      <w:r>
        <w:rPr>
          <w:color w:val="000000" w:themeColor="text1"/>
        </w:rPr>
        <w:t xml:space="preserve"> day of May, 2016. </w:t>
      </w:r>
    </w:p>
    <w:p w:rsidR="00126A79" w:rsidRDefault="00126A79" w:rsidP="00126A79">
      <w:pPr>
        <w:jc w:val="center"/>
        <w:rPr>
          <w:color w:val="000000" w:themeColor="text1"/>
        </w:rPr>
      </w:pPr>
    </w:p>
    <w:p w:rsidR="00126A79" w:rsidRDefault="00126A79" w:rsidP="00126A79">
      <w:pPr>
        <w:jc w:val="center"/>
        <w:rPr>
          <w:color w:val="000000" w:themeColor="text1"/>
        </w:rPr>
      </w:pPr>
      <w:r>
        <w:rPr>
          <w:color w:val="000000" w:themeColor="text1"/>
        </w:rPr>
        <w:t>__________</w:t>
      </w:r>
    </w:p>
    <w:p w:rsidR="008C1607" w:rsidRPr="007D66A3" w:rsidRDefault="008C1607" w:rsidP="00126A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C1607" w:rsidRPr="007D66A3" w:rsidSect="008C1607">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AAB" w:rsidRDefault="00A35AAB" w:rsidP="007D5FAC">
      <w:r>
        <w:separator/>
      </w:r>
    </w:p>
  </w:endnote>
  <w:endnote w:type="continuationSeparator" w:id="0">
    <w:p w:rsidR="00A35AAB" w:rsidRDefault="00A35AA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07" w:rsidRPr="008C1607" w:rsidRDefault="008C1607" w:rsidP="008C160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115F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1607" w:rsidRDefault="008C16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AAB" w:rsidRDefault="00A35AAB" w:rsidP="007D5FAC">
      <w:r>
        <w:separator/>
      </w:r>
    </w:p>
  </w:footnote>
  <w:footnote w:type="continuationSeparator" w:id="0">
    <w:p w:rsidR="00A35AAB" w:rsidRDefault="00A35AA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693"/>
    <w:docVar w:name="ActSecretary" w:val="Morgan"/>
    <w:docVar w:name="ActSIdno" w:val="(311)  693AB16"/>
    <w:docVar w:name="clipname" w:val="693AB16"/>
    <w:docVar w:name="dvBillNumber" w:val="693"/>
    <w:docVar w:name="dvBillNumberPrefix" w:val="S"/>
    <w:docVar w:name="dvOriginalBody" w:val="Senate"/>
    <w:docVar w:name="OrigSENATEBillNo" w:val="693"/>
    <w:docVar w:name="SENATEACTFULLPATH" w:val="L:\COUNCIL\ACTS\693AB16.DOCX"/>
    <w:docVar w:name="WhatActtype" w:val="AN ACT"/>
  </w:docVars>
  <w:rsids>
    <w:rsidRoot w:val="00A35AAB"/>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26A7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7E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94E"/>
    <w:rsid w:val="00445A20"/>
    <w:rsid w:val="00447C2D"/>
    <w:rsid w:val="00451B9A"/>
    <w:rsid w:val="0045270B"/>
    <w:rsid w:val="004666F5"/>
    <w:rsid w:val="004667A4"/>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496C"/>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2B72"/>
    <w:rsid w:val="006C727B"/>
    <w:rsid w:val="006C7535"/>
    <w:rsid w:val="006C7D00"/>
    <w:rsid w:val="006C7DDE"/>
    <w:rsid w:val="006F22C0"/>
    <w:rsid w:val="006F290C"/>
    <w:rsid w:val="007009F2"/>
    <w:rsid w:val="00700EB2"/>
    <w:rsid w:val="00704FF9"/>
    <w:rsid w:val="007052EC"/>
    <w:rsid w:val="00707063"/>
    <w:rsid w:val="007127A6"/>
    <w:rsid w:val="007153B4"/>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6A3"/>
    <w:rsid w:val="007D6EB9"/>
    <w:rsid w:val="007E2084"/>
    <w:rsid w:val="007E2A87"/>
    <w:rsid w:val="007E3A81"/>
    <w:rsid w:val="007E6942"/>
    <w:rsid w:val="007F3574"/>
    <w:rsid w:val="007F6631"/>
    <w:rsid w:val="007F6D46"/>
    <w:rsid w:val="007F7184"/>
    <w:rsid w:val="00800AD0"/>
    <w:rsid w:val="00801009"/>
    <w:rsid w:val="008115FF"/>
    <w:rsid w:val="008145B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1607"/>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6FE9"/>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5AAB"/>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58FD"/>
    <w:rsid w:val="00AA64F5"/>
    <w:rsid w:val="00AA73CD"/>
    <w:rsid w:val="00AB1AB5"/>
    <w:rsid w:val="00AB2F1E"/>
    <w:rsid w:val="00AB355F"/>
    <w:rsid w:val="00AB441D"/>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1218"/>
    <w:rsid w:val="00B303AC"/>
    <w:rsid w:val="00B374C4"/>
    <w:rsid w:val="00B408FD"/>
    <w:rsid w:val="00B417DE"/>
    <w:rsid w:val="00B4797F"/>
    <w:rsid w:val="00B515C0"/>
    <w:rsid w:val="00B516BA"/>
    <w:rsid w:val="00B520A2"/>
    <w:rsid w:val="00B62CAB"/>
    <w:rsid w:val="00B72ED3"/>
    <w:rsid w:val="00B73571"/>
    <w:rsid w:val="00B74177"/>
    <w:rsid w:val="00B83DA1"/>
    <w:rsid w:val="00B846E9"/>
    <w:rsid w:val="00B9378F"/>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07D4"/>
    <w:rsid w:val="00C837F6"/>
    <w:rsid w:val="00C92B7D"/>
    <w:rsid w:val="00C92E2B"/>
    <w:rsid w:val="00C94E59"/>
    <w:rsid w:val="00C97CB8"/>
    <w:rsid w:val="00CA23B8"/>
    <w:rsid w:val="00CA4CD7"/>
    <w:rsid w:val="00CB12FE"/>
    <w:rsid w:val="00CC2825"/>
    <w:rsid w:val="00CD08DE"/>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2D8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62E5"/>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65DCB"/>
    <w:rsid w:val="00E71D4E"/>
    <w:rsid w:val="00E757F4"/>
    <w:rsid w:val="00E9303D"/>
    <w:rsid w:val="00EA2A3A"/>
    <w:rsid w:val="00EA77B0"/>
    <w:rsid w:val="00EB223A"/>
    <w:rsid w:val="00EC47CE"/>
    <w:rsid w:val="00ED4871"/>
    <w:rsid w:val="00ED64DD"/>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4BB3"/>
    <w:rsid w:val="00FA1013"/>
    <w:rsid w:val="00FA1B5F"/>
    <w:rsid w:val="00FA7E14"/>
    <w:rsid w:val="00FB1A6A"/>
    <w:rsid w:val="00FB471B"/>
    <w:rsid w:val="00FC380D"/>
    <w:rsid w:val="00FD6DC2"/>
    <w:rsid w:val="00FD7AFA"/>
    <w:rsid w:val="00FE15B8"/>
    <w:rsid w:val="00FE1D78"/>
    <w:rsid w:val="00FE6887"/>
    <w:rsid w:val="00FF0473"/>
    <w:rsid w:val="00FF1374"/>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5FCDAC6C-1D45-4E9A-8474-92E70386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C160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549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96C"/>
    <w:rPr>
      <w:rFonts w:ascii="Segoe UI" w:hAnsi="Segoe UI" w:cs="Segoe UI"/>
      <w:sz w:val="18"/>
      <w:szCs w:val="18"/>
    </w:rPr>
  </w:style>
  <w:style w:type="table" w:styleId="TableGrid">
    <w:name w:val="Table Grid"/>
    <w:basedOn w:val="TableNormal"/>
    <w:uiPriority w:val="59"/>
    <w:rsid w:val="006C2B7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C160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D64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5-27-15.docx" TargetMode="External"/><Relationship Id="rId13" Type="http://schemas.openxmlformats.org/officeDocument/2006/relationships/hyperlink" Target="file:///h:\HJ%20Archive\2015\06-03-15.docx" TargetMode="External"/><Relationship Id="rId18" Type="http://schemas.openxmlformats.org/officeDocument/2006/relationships/hyperlink" Target="http://www.scstatehouse.gov/billsearch.php?billnumbers=693&amp;session=121&amp;summary=B"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5-16\693_20150528.docx" TargetMode="External"/><Relationship Id="rId7" Type="http://schemas.openxmlformats.org/officeDocument/2006/relationships/hyperlink" Target="file:///h:\SJ%20Archive\2015\04-21-15.docx" TargetMode="External"/><Relationship Id="rId12" Type="http://schemas.openxmlformats.org/officeDocument/2006/relationships/hyperlink" Target="file:///h:\HJ%20Archive\2015\06-03-15.docx" TargetMode="External"/><Relationship Id="rId17" Type="http://schemas.openxmlformats.org/officeDocument/2006/relationships/hyperlink" Target="file:///h:\HJ%20Archive\2016\05-18-16.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6\05-17-16.docx" TargetMode="External"/><Relationship Id="rId20" Type="http://schemas.openxmlformats.org/officeDocument/2006/relationships/hyperlink" Target="file:///p:\pprever\2015-16\693_20150527.docx" TargetMode="External"/><Relationship Id="rId1" Type="http://schemas.openxmlformats.org/officeDocument/2006/relationships/styles" Target="styles.xml"/><Relationship Id="rId6" Type="http://schemas.openxmlformats.org/officeDocument/2006/relationships/hyperlink" Target="file:///h:\SJ%20Archive\2015\04-21-15.docx" TargetMode="External"/><Relationship Id="rId11" Type="http://schemas.openxmlformats.org/officeDocument/2006/relationships/hyperlink" Target="file:///h:\SJ%20Archive\2015\06-02-15.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6\05-17-16.docx" TargetMode="External"/><Relationship Id="rId23" Type="http://schemas.openxmlformats.org/officeDocument/2006/relationships/hyperlink" Target="file:///p:\pprever\2015-16\693_20160506.docx" TargetMode="External"/><Relationship Id="rId10" Type="http://schemas.openxmlformats.org/officeDocument/2006/relationships/hyperlink" Target="file:///h:\SJ%20Archive\2015\05-28-15.docx" TargetMode="External"/><Relationship Id="rId19" Type="http://schemas.openxmlformats.org/officeDocument/2006/relationships/hyperlink" Target="file:///p:\pprever\2015-16\693_20150421.docx" TargetMode="External"/><Relationship Id="rId4" Type="http://schemas.openxmlformats.org/officeDocument/2006/relationships/footnotes" Target="footnotes.xml"/><Relationship Id="rId9" Type="http://schemas.openxmlformats.org/officeDocument/2006/relationships/hyperlink" Target="file:///h:\SJ%20Archive\2015\05-28-15.docx" TargetMode="External"/><Relationship Id="rId14" Type="http://schemas.openxmlformats.org/officeDocument/2006/relationships/hyperlink" Target="file:///h:\HJ%20Archive\2016\05-05-16.docx" TargetMode="External"/><Relationship Id="rId22" Type="http://schemas.openxmlformats.org/officeDocument/2006/relationships/hyperlink" Target="file:///p:\pprever\2015-16\693_2016050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693: Insurers' Rehabilitation and Liquidation Act - South Carolina Legislature Online</dc:title>
  <dc:subject/>
  <dc:creator>angiemorgan</dc:creator>
  <cp:keywords/>
  <dc:description/>
  <cp:lastModifiedBy>N Cumfer</cp:lastModifiedBy>
  <cp:revision>2</cp:revision>
  <cp:lastPrinted>2016-05-18T17:55:00Z</cp:lastPrinted>
  <dcterms:created xsi:type="dcterms:W3CDTF">2016-12-02T17:12:00Z</dcterms:created>
  <dcterms:modified xsi:type="dcterms:W3CDTF">2016-12-02T17:12:00Z</dcterms:modified>
</cp:coreProperties>
</file>