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D4B" w:rsidRDefault="00D80D4B" w:rsidP="00D80D4B">
      <w:pPr>
        <w:widowControl w:val="0"/>
        <w:jc w:val="center"/>
      </w:pPr>
      <w:bookmarkStart w:id="0" w:name="_GoBack"/>
      <w:bookmarkEnd w:id="0"/>
      <w:r w:rsidRPr="00D80D4B">
        <w:rPr>
          <w:b/>
        </w:rPr>
        <w:t>South Carolina General Assembly</w:t>
      </w:r>
    </w:p>
    <w:p w:rsidR="00D80D4B" w:rsidRDefault="00D80D4B" w:rsidP="00D80D4B">
      <w:pPr>
        <w:widowControl w:val="0"/>
        <w:jc w:val="center"/>
      </w:pPr>
      <w:r>
        <w:t>121st Session, 2015-2016</w:t>
      </w:r>
    </w:p>
    <w:p w:rsidR="00D80D4B" w:rsidRDefault="00D80D4B" w:rsidP="00D80D4B">
      <w:pPr>
        <w:widowControl w:val="0"/>
      </w:pPr>
    </w:p>
    <w:p w:rsidR="00D80D4B" w:rsidRDefault="00D80D4B" w:rsidP="00D80D4B">
      <w:pPr>
        <w:widowControl w:val="0"/>
        <w:rPr>
          <w:b/>
        </w:rPr>
      </w:pPr>
      <w:r w:rsidRPr="00D80D4B">
        <w:rPr>
          <w:b/>
        </w:rPr>
        <w:t>S.</w:t>
      </w:r>
      <w:r>
        <w:rPr>
          <w:b/>
        </w:rPr>
        <w:t xml:space="preserve"> </w:t>
      </w:r>
      <w:r w:rsidRPr="00D80D4B">
        <w:rPr>
          <w:b/>
        </w:rPr>
        <w:t>76</w:t>
      </w:r>
    </w:p>
    <w:p w:rsidR="00D80D4B" w:rsidRDefault="00D80D4B" w:rsidP="00D80D4B">
      <w:pPr>
        <w:widowControl w:val="0"/>
        <w:rPr>
          <w:b/>
        </w:rPr>
      </w:pPr>
    </w:p>
    <w:p w:rsidR="00D80D4B" w:rsidRDefault="00D80D4B" w:rsidP="00D80D4B">
      <w:pPr>
        <w:widowControl w:val="0"/>
      </w:pPr>
      <w:r w:rsidRPr="00D80D4B">
        <w:rPr>
          <w:b/>
        </w:rPr>
        <w:t>STATUS INFORMATION</w:t>
      </w:r>
    </w:p>
    <w:p w:rsidR="00D80D4B" w:rsidRDefault="00D80D4B" w:rsidP="00D80D4B">
      <w:pPr>
        <w:widowControl w:val="0"/>
      </w:pPr>
    </w:p>
    <w:p w:rsidR="00D80D4B" w:rsidRDefault="00D80D4B" w:rsidP="00D80D4B">
      <w:pPr>
        <w:widowControl w:val="0"/>
      </w:pPr>
      <w:r>
        <w:t>General Bill</w:t>
      </w:r>
    </w:p>
    <w:p w:rsidR="00D80D4B" w:rsidRDefault="008123B5" w:rsidP="00D80D4B">
      <w:pPr>
        <w:widowControl w:val="0"/>
      </w:pPr>
      <w:r>
        <w:t>Sponsors: Senators Massey, Matthews, Setzler and Nicholson</w:t>
      </w:r>
    </w:p>
    <w:p w:rsidR="00D80D4B" w:rsidRDefault="00D80D4B" w:rsidP="00D80D4B">
      <w:pPr>
        <w:widowControl w:val="0"/>
      </w:pPr>
      <w:r>
        <w:t>Document Path: l:\s-res\asm\005infr.ksg.asm.docx</w:t>
      </w:r>
    </w:p>
    <w:p w:rsidR="00D80D4B" w:rsidRDefault="00D80D4B" w:rsidP="00D80D4B">
      <w:pPr>
        <w:widowControl w:val="0"/>
      </w:pPr>
    </w:p>
    <w:p w:rsidR="00D30BB8" w:rsidRDefault="00D30BB8" w:rsidP="00D80D4B">
      <w:pPr>
        <w:widowControl w:val="0"/>
      </w:pPr>
      <w:r>
        <w:t>Introduced in the Senate on January 13, 2015</w:t>
      </w:r>
    </w:p>
    <w:p w:rsidR="00D30BB8" w:rsidRDefault="00D30BB8" w:rsidP="00D80D4B">
      <w:pPr>
        <w:widowControl w:val="0"/>
      </w:pPr>
      <w:r>
        <w:t>Currently residing in the Senate</w:t>
      </w:r>
    </w:p>
    <w:p w:rsidR="00D30BB8" w:rsidRDefault="00D30BB8" w:rsidP="00D80D4B">
      <w:pPr>
        <w:widowControl w:val="0"/>
      </w:pPr>
    </w:p>
    <w:p w:rsidR="00D80D4B" w:rsidRDefault="00D80D4B" w:rsidP="00D80D4B">
      <w:pPr>
        <w:widowControl w:val="0"/>
      </w:pPr>
      <w:r>
        <w:t xml:space="preserve">Summary: </w:t>
      </w:r>
      <w:r w:rsidR="002D1FA4">
        <w:t>Rural Infrastructure Fund Grants</w:t>
      </w:r>
    </w:p>
    <w:p w:rsidR="00D80D4B" w:rsidRDefault="00D80D4B" w:rsidP="00D80D4B">
      <w:pPr>
        <w:widowControl w:val="0"/>
      </w:pPr>
    </w:p>
    <w:p w:rsidR="00D80D4B" w:rsidRDefault="00D80D4B" w:rsidP="00D80D4B">
      <w:pPr>
        <w:widowControl w:val="0"/>
      </w:pPr>
    </w:p>
    <w:p w:rsidR="00D80D4B" w:rsidRDefault="00D80D4B" w:rsidP="00D80D4B">
      <w:pPr>
        <w:widowControl w:val="0"/>
        <w:tabs>
          <w:tab w:val="center" w:pos="590"/>
          <w:tab w:val="center" w:pos="1440"/>
          <w:tab w:val="left" w:pos="1872"/>
          <w:tab w:val="left" w:pos="9187"/>
        </w:tabs>
      </w:pPr>
      <w:r w:rsidRPr="00D80D4B">
        <w:rPr>
          <w:b/>
        </w:rPr>
        <w:t>HISTORY OF LEGISLATIVE ACTIONS</w:t>
      </w:r>
    </w:p>
    <w:p w:rsidR="00D80D4B" w:rsidRDefault="00D80D4B" w:rsidP="00D80D4B">
      <w:pPr>
        <w:widowControl w:val="0"/>
        <w:tabs>
          <w:tab w:val="center" w:pos="590"/>
          <w:tab w:val="center" w:pos="1440"/>
          <w:tab w:val="left" w:pos="1872"/>
          <w:tab w:val="left" w:pos="9187"/>
        </w:tabs>
      </w:pPr>
    </w:p>
    <w:p w:rsidR="00D80D4B" w:rsidRPr="00D80D4B" w:rsidRDefault="00D80D4B" w:rsidP="00D80D4B">
      <w:pPr>
        <w:widowControl w:val="0"/>
        <w:tabs>
          <w:tab w:val="center" w:pos="590"/>
          <w:tab w:val="center" w:pos="1440"/>
          <w:tab w:val="left" w:pos="1872"/>
          <w:tab w:val="left" w:pos="9187"/>
        </w:tabs>
      </w:pPr>
      <w:r w:rsidRPr="00D80D4B">
        <w:rPr>
          <w:u w:val="single"/>
        </w:rPr>
        <w:tab/>
        <w:t>Date</w:t>
      </w:r>
      <w:r w:rsidRPr="00D80D4B">
        <w:rPr>
          <w:u w:val="single"/>
        </w:rPr>
        <w:tab/>
        <w:t>Body</w:t>
      </w:r>
      <w:r w:rsidRPr="00D80D4B">
        <w:rPr>
          <w:u w:val="single"/>
        </w:rPr>
        <w:tab/>
        <w:t>Action Description with journal page number</w:t>
      </w:r>
      <w:r w:rsidRPr="00D80D4B">
        <w:rPr>
          <w:u w:val="single"/>
        </w:rPr>
        <w:tab/>
      </w:r>
    </w:p>
    <w:p w:rsidR="00C72797" w:rsidRDefault="00C72797" w:rsidP="00C72797">
      <w:pPr>
        <w:widowControl w:val="0"/>
        <w:tabs>
          <w:tab w:val="right" w:pos="1008"/>
          <w:tab w:val="left" w:pos="1152"/>
          <w:tab w:val="left" w:pos="1872"/>
          <w:tab w:val="left" w:pos="9187"/>
        </w:tabs>
        <w:ind w:left="2088" w:hanging="2088"/>
      </w:pPr>
      <w:r>
        <w:tab/>
        <w:t>12/3/2014</w:t>
      </w:r>
      <w:r>
        <w:tab/>
        <w:t>Senate</w:t>
      </w:r>
      <w:r>
        <w:tab/>
      </w:r>
      <w:r w:rsidRPr="00F60DBC">
        <w:t>Prefiled</w:t>
      </w:r>
    </w:p>
    <w:p w:rsidR="00C72797" w:rsidRDefault="00C72797" w:rsidP="00C72797">
      <w:pPr>
        <w:widowControl w:val="0"/>
        <w:tabs>
          <w:tab w:val="right" w:pos="1008"/>
          <w:tab w:val="left" w:pos="1152"/>
          <w:tab w:val="left" w:pos="1872"/>
          <w:tab w:val="left" w:pos="9187"/>
        </w:tabs>
        <w:ind w:left="2088" w:hanging="2088"/>
      </w:pPr>
      <w:r>
        <w:tab/>
        <w:t>12/3/2014</w:t>
      </w:r>
      <w:r>
        <w:tab/>
        <w:t>Senate</w:t>
      </w:r>
      <w:r>
        <w:tab/>
      </w:r>
      <w:r w:rsidRPr="00F60DBC">
        <w:t xml:space="preserve">Referred to Committee on </w:t>
      </w:r>
      <w:r w:rsidRPr="00F60DBC">
        <w:rPr>
          <w:b/>
        </w:rPr>
        <w:t>Finance</w:t>
      </w:r>
    </w:p>
    <w:p w:rsidR="00C72797" w:rsidRDefault="00C72797" w:rsidP="00C72797">
      <w:pPr>
        <w:widowControl w:val="0"/>
        <w:tabs>
          <w:tab w:val="right" w:pos="1008"/>
          <w:tab w:val="left" w:pos="1152"/>
          <w:tab w:val="left" w:pos="1872"/>
          <w:tab w:val="left" w:pos="9187"/>
        </w:tabs>
        <w:ind w:left="2088" w:hanging="2088"/>
      </w:pPr>
      <w:r>
        <w:tab/>
        <w:t>1/13/2015</w:t>
      </w:r>
      <w:r>
        <w:tab/>
        <w:t>Senate</w:t>
      </w:r>
      <w:r>
        <w:tab/>
      </w:r>
      <w:r w:rsidRPr="00F60DBC">
        <w:t>Introduced and read first time (</w:t>
      </w:r>
      <w:hyperlink r:id="rId6" w:history="1">
        <w:r w:rsidRPr="00791BFE">
          <w:rPr>
            <w:rStyle w:val="Hyperlink"/>
          </w:rPr>
          <w:t>Senate Journal</w:t>
        </w:r>
        <w:r w:rsidRPr="00791BFE">
          <w:rPr>
            <w:rStyle w:val="Hyperlink"/>
          </w:rPr>
          <w:noBreakHyphen/>
          <w:t>page 72</w:t>
        </w:r>
      </w:hyperlink>
      <w:r w:rsidRPr="00F60DBC">
        <w:t>)</w:t>
      </w:r>
    </w:p>
    <w:p w:rsidR="00C72797" w:rsidRDefault="00C72797" w:rsidP="00C72797">
      <w:pPr>
        <w:widowControl w:val="0"/>
        <w:tabs>
          <w:tab w:val="right" w:pos="1008"/>
          <w:tab w:val="left" w:pos="1152"/>
          <w:tab w:val="left" w:pos="1872"/>
          <w:tab w:val="left" w:pos="9187"/>
        </w:tabs>
        <w:ind w:left="2088" w:hanging="2088"/>
      </w:pPr>
      <w:r>
        <w:tab/>
        <w:t>1/13/2015</w:t>
      </w:r>
      <w:r>
        <w:tab/>
        <w:t>Senate</w:t>
      </w:r>
      <w:r>
        <w:tab/>
      </w:r>
      <w:r w:rsidRPr="00F60DBC">
        <w:t>R</w:t>
      </w:r>
      <w:r>
        <w:t xml:space="preserve">eferred to Committee on </w:t>
      </w:r>
      <w:r w:rsidRPr="00F60DBC">
        <w:rPr>
          <w:b/>
        </w:rPr>
        <w:t>Finance</w:t>
      </w:r>
      <w:r>
        <w:t xml:space="preserve"> </w:t>
      </w:r>
      <w:r w:rsidRPr="00F60DBC">
        <w:t>(</w:t>
      </w:r>
      <w:hyperlink r:id="rId7" w:history="1">
        <w:r w:rsidRPr="00791BFE">
          <w:rPr>
            <w:rStyle w:val="Hyperlink"/>
          </w:rPr>
          <w:t>Senate Journal</w:t>
        </w:r>
        <w:r w:rsidRPr="00791BFE">
          <w:rPr>
            <w:rStyle w:val="Hyperlink"/>
          </w:rPr>
          <w:noBreakHyphen/>
          <w:t>page 72</w:t>
        </w:r>
      </w:hyperlink>
      <w:r w:rsidRPr="00F60DBC">
        <w:t>)</w:t>
      </w:r>
    </w:p>
    <w:p w:rsidR="00C72797" w:rsidRDefault="00C72797" w:rsidP="00C72797">
      <w:pPr>
        <w:widowControl w:val="0"/>
        <w:tabs>
          <w:tab w:val="right" w:pos="1008"/>
          <w:tab w:val="left" w:pos="1152"/>
          <w:tab w:val="left" w:pos="1872"/>
          <w:tab w:val="left" w:pos="9187"/>
        </w:tabs>
        <w:ind w:left="2088" w:hanging="2088"/>
      </w:pPr>
      <w:r>
        <w:tab/>
        <w:t>1/28/2015</w:t>
      </w:r>
      <w:r>
        <w:tab/>
        <w:t>Senate</w:t>
      </w:r>
      <w:r>
        <w:tab/>
      </w:r>
      <w:r w:rsidRPr="00F60DBC">
        <w:t>Comm</w:t>
      </w:r>
      <w:r>
        <w:t xml:space="preserve">ittee report: Favorable </w:t>
      </w:r>
      <w:r w:rsidRPr="00F60DBC">
        <w:rPr>
          <w:b/>
        </w:rPr>
        <w:t>Finance</w:t>
      </w:r>
      <w:r>
        <w:t xml:space="preserve"> </w:t>
      </w:r>
      <w:r w:rsidRPr="00F60DBC">
        <w:t>(</w:t>
      </w:r>
      <w:hyperlink r:id="rId8" w:history="1">
        <w:r w:rsidRPr="00791BFE">
          <w:rPr>
            <w:rStyle w:val="Hyperlink"/>
          </w:rPr>
          <w:t>Senate Journal</w:t>
        </w:r>
        <w:r w:rsidRPr="00791BFE">
          <w:rPr>
            <w:rStyle w:val="Hyperlink"/>
          </w:rPr>
          <w:noBreakHyphen/>
          <w:t>page 26</w:t>
        </w:r>
      </w:hyperlink>
      <w:r w:rsidRPr="00F60DBC">
        <w:t>)</w:t>
      </w:r>
    </w:p>
    <w:p w:rsidR="00C72797" w:rsidRDefault="00C72797" w:rsidP="00C72797">
      <w:pPr>
        <w:widowControl w:val="0"/>
        <w:tabs>
          <w:tab w:val="right" w:pos="1008"/>
          <w:tab w:val="left" w:pos="1152"/>
          <w:tab w:val="left" w:pos="1872"/>
          <w:tab w:val="left" w:pos="9187"/>
        </w:tabs>
        <w:ind w:left="2088" w:hanging="2088"/>
      </w:pPr>
      <w:r>
        <w:tab/>
        <w:t>4/29/2015</w:t>
      </w:r>
      <w:r>
        <w:tab/>
        <w:t>Senate</w:t>
      </w:r>
      <w:r>
        <w:tab/>
      </w:r>
      <w:r w:rsidRPr="00F60DBC">
        <w:t>Read second time (</w:t>
      </w:r>
      <w:hyperlink r:id="rId9" w:history="1">
        <w:r w:rsidRPr="00791BFE">
          <w:rPr>
            <w:rStyle w:val="Hyperlink"/>
          </w:rPr>
          <w:t>Senate Journal</w:t>
        </w:r>
        <w:r w:rsidRPr="00791BFE">
          <w:rPr>
            <w:rStyle w:val="Hyperlink"/>
          </w:rPr>
          <w:noBreakHyphen/>
          <w:t>page 42</w:t>
        </w:r>
      </w:hyperlink>
      <w:r w:rsidRPr="00F60DBC">
        <w:t>)</w:t>
      </w:r>
    </w:p>
    <w:p w:rsidR="00C72797" w:rsidRDefault="00C72797" w:rsidP="00C72797">
      <w:pPr>
        <w:widowControl w:val="0"/>
        <w:tabs>
          <w:tab w:val="right" w:pos="1008"/>
          <w:tab w:val="left" w:pos="1152"/>
          <w:tab w:val="left" w:pos="1872"/>
          <w:tab w:val="left" w:pos="9187"/>
        </w:tabs>
        <w:ind w:left="2088" w:hanging="2088"/>
      </w:pPr>
      <w:r>
        <w:tab/>
        <w:t>4/29/2015</w:t>
      </w:r>
      <w:r>
        <w:tab/>
        <w:t>Senate</w:t>
      </w:r>
      <w:r>
        <w:tab/>
      </w:r>
      <w:r w:rsidRPr="00F60DBC">
        <w:t>Roll call Ayes</w:t>
      </w:r>
      <w:r>
        <w:noBreakHyphen/>
      </w:r>
      <w:r w:rsidRPr="00F60DBC">
        <w:t>39  Nays</w:t>
      </w:r>
      <w:r>
        <w:noBreakHyphen/>
      </w:r>
      <w:r w:rsidRPr="00F60DBC">
        <w:t>4 (</w:t>
      </w:r>
      <w:hyperlink r:id="rId10" w:history="1">
        <w:r w:rsidRPr="00791BFE">
          <w:rPr>
            <w:rStyle w:val="Hyperlink"/>
          </w:rPr>
          <w:t>Senate Journal</w:t>
        </w:r>
        <w:r w:rsidRPr="00791BFE">
          <w:rPr>
            <w:rStyle w:val="Hyperlink"/>
          </w:rPr>
          <w:noBreakHyphen/>
          <w:t>page 42</w:t>
        </w:r>
      </w:hyperlink>
      <w:r w:rsidRPr="00F60DBC">
        <w:t>)</w:t>
      </w:r>
    </w:p>
    <w:p w:rsidR="00C72797" w:rsidRDefault="00C72797" w:rsidP="00C72797">
      <w:pPr>
        <w:widowControl w:val="0"/>
        <w:tabs>
          <w:tab w:val="right" w:pos="1008"/>
          <w:tab w:val="left" w:pos="1152"/>
          <w:tab w:val="left" w:pos="1872"/>
          <w:tab w:val="left" w:pos="9187"/>
        </w:tabs>
        <w:ind w:left="2088" w:hanging="2088"/>
      </w:pPr>
    </w:p>
    <w:p w:rsidR="00D80D4B" w:rsidRDefault="00D80D4B" w:rsidP="00D80D4B">
      <w:pPr>
        <w:widowControl w:val="0"/>
        <w:tabs>
          <w:tab w:val="right" w:pos="1008"/>
          <w:tab w:val="left" w:pos="1152"/>
          <w:tab w:val="left" w:pos="1872"/>
          <w:tab w:val="left" w:pos="9187"/>
        </w:tabs>
        <w:ind w:left="2088" w:hanging="2088"/>
      </w:pPr>
      <w:r>
        <w:t xml:space="preserve">View the latest </w:t>
      </w:r>
      <w:hyperlink r:id="rId11" w:history="1">
        <w:r w:rsidRPr="00D80D4B">
          <w:rPr>
            <w:rStyle w:val="Hyperlink"/>
          </w:rPr>
          <w:t>legislative information</w:t>
        </w:r>
      </w:hyperlink>
      <w:r>
        <w:t xml:space="preserve"> at the website</w:t>
      </w:r>
    </w:p>
    <w:p w:rsidR="00D80D4B" w:rsidRDefault="00D80D4B" w:rsidP="00D80D4B">
      <w:pPr>
        <w:widowControl w:val="0"/>
        <w:tabs>
          <w:tab w:val="right" w:pos="1008"/>
          <w:tab w:val="left" w:pos="1152"/>
          <w:tab w:val="left" w:pos="1872"/>
          <w:tab w:val="left" w:pos="9187"/>
        </w:tabs>
        <w:ind w:left="2088" w:hanging="2088"/>
      </w:pPr>
    </w:p>
    <w:p w:rsidR="00D80D4B" w:rsidRPr="00D80D4B" w:rsidRDefault="00D80D4B" w:rsidP="00D80D4B">
      <w:pPr>
        <w:widowControl w:val="0"/>
        <w:tabs>
          <w:tab w:val="right" w:pos="1008"/>
          <w:tab w:val="left" w:pos="1152"/>
          <w:tab w:val="left" w:pos="1872"/>
          <w:tab w:val="left" w:pos="9187"/>
        </w:tabs>
        <w:ind w:left="2088" w:hanging="2088"/>
      </w:pPr>
    </w:p>
    <w:p w:rsidR="00D80D4B" w:rsidRDefault="00D80D4B" w:rsidP="00D80D4B">
      <w:pPr>
        <w:widowControl w:val="0"/>
      </w:pPr>
      <w:r w:rsidRPr="00D80D4B">
        <w:rPr>
          <w:b/>
        </w:rPr>
        <w:t>VERSIONS OF THIS BILL</w:t>
      </w:r>
    </w:p>
    <w:p w:rsidR="00D80D4B" w:rsidRDefault="00D80D4B" w:rsidP="00D80D4B">
      <w:pPr>
        <w:widowControl w:val="0"/>
      </w:pPr>
    </w:p>
    <w:p w:rsidR="00D80D4B" w:rsidRDefault="00791BFE" w:rsidP="00D80D4B">
      <w:pPr>
        <w:widowControl w:val="0"/>
      </w:pPr>
      <w:hyperlink r:id="rId12" w:history="1">
        <w:r w:rsidR="00D80D4B">
          <w:rPr>
            <w:rStyle w:val="Hyperlink"/>
          </w:rPr>
          <w:t>12/3/2014</w:t>
        </w:r>
      </w:hyperlink>
    </w:p>
    <w:p w:rsidR="00D80D4B" w:rsidRDefault="00791BFE" w:rsidP="00D80D4B">
      <w:hyperlink r:id="rId13" w:history="1">
        <w:r w:rsidR="00696928" w:rsidRPr="00696928">
          <w:rPr>
            <w:rStyle w:val="Hyperlink"/>
          </w:rPr>
          <w:t>1/28/2015</w:t>
        </w:r>
      </w:hyperlink>
    </w:p>
    <w:p w:rsidR="00696928" w:rsidRDefault="00696928" w:rsidP="00D80D4B"/>
    <w:p w:rsidR="00D80D4B" w:rsidRDefault="00D80D4B" w:rsidP="00D80D4B">
      <w:pPr>
        <w:sectPr w:rsidR="00D80D4B" w:rsidSect="00D80D4B">
          <w:pgSz w:w="12240" w:h="15840" w:code="1"/>
          <w:pgMar w:top="1080" w:right="1440" w:bottom="1080" w:left="1440" w:header="720" w:footer="720" w:gutter="0"/>
          <w:cols w:space="720"/>
          <w:noEndnote/>
          <w:docGrid w:linePitch="360"/>
        </w:sect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96928" w:rsidRPr="00735887"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735887" w:rsidRDefault="00696928" w:rsidP="00735887">
      <w:pPr>
        <w:tabs>
          <w:tab w:val="right" w:pos="5933"/>
        </w:tabs>
        <w:suppressAutoHyphens/>
        <w:jc w:val="both"/>
        <w:rPr>
          <w:rFonts w:eastAsia="Times New Roman"/>
        </w:rPr>
      </w:pPr>
      <w:r>
        <w:rPr>
          <w:rFonts w:eastAsia="Times New Roman"/>
        </w:rPr>
        <w:tab/>
      </w:r>
      <w:r>
        <w:rPr>
          <w:rFonts w:eastAsia="Times New Roman"/>
          <w:b/>
          <w:sz w:val="36"/>
        </w:rPr>
        <w:t>S. 76</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Matthews and Setzler</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696928" w:rsidRPr="00735887"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735887"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76) to amend Section 12</w:t>
      </w:r>
      <w:r>
        <w:rPr>
          <w:rFonts w:eastAsia="Times New Roman"/>
        </w:rPr>
        <w:noBreakHyphen/>
        <w:t>10</w:t>
      </w:r>
      <w:r>
        <w:rPr>
          <w:rFonts w:eastAsia="Times New Roman"/>
        </w:rPr>
        <w:noBreakHyphen/>
        <w:t>85 of the 1976 Code, relating to Rural Infrastructure Fund grants, to provide that grants may also be awarded to counties with a population, etc., respectfully</w:t>
      </w:r>
    </w:p>
    <w:p w:rsidR="00696928" w:rsidRPr="00735887"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96928" w:rsidRPr="00735887"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735887"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10298">
        <w:rPr>
          <w:rFonts w:eastAsia="Calibri"/>
          <w:b/>
        </w:rPr>
        <w:t>Fiscal Impact Summary</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E10298">
        <w:rPr>
          <w:rFonts w:eastAsia="Calibri"/>
        </w:rPr>
        <w:t xml:space="preserve">This bill would have no revenue impact on the </w:t>
      </w:r>
      <w:r>
        <w:rPr>
          <w:rFonts w:eastAsia="Calibri"/>
        </w:rPr>
        <w:t>g</w:t>
      </w:r>
      <w:r w:rsidRPr="00E10298">
        <w:rPr>
          <w:rFonts w:eastAsia="Calibri"/>
        </w:rPr>
        <w:t xml:space="preserve">eneral </w:t>
      </w:r>
      <w:r>
        <w:rPr>
          <w:rFonts w:eastAsia="Calibri"/>
        </w:rPr>
        <w:t>f</w:t>
      </w:r>
      <w:r w:rsidRPr="00E10298">
        <w:rPr>
          <w:rFonts w:eastAsia="Calibri"/>
        </w:rPr>
        <w:t xml:space="preserve">und or </w:t>
      </w:r>
      <w:r>
        <w:rPr>
          <w:rFonts w:eastAsia="Calibri"/>
        </w:rPr>
        <w:t>o</w:t>
      </w:r>
      <w:r w:rsidRPr="00E10298">
        <w:rPr>
          <w:rFonts w:eastAsia="Calibri"/>
        </w:rPr>
        <w:t xml:space="preserve">ther </w:t>
      </w:r>
      <w:r>
        <w:rPr>
          <w:rFonts w:eastAsia="Calibri"/>
        </w:rPr>
        <w:t>f</w:t>
      </w:r>
      <w:r w:rsidRPr="00E10298">
        <w:rPr>
          <w:rFonts w:eastAsia="Calibri"/>
        </w:rPr>
        <w:t>unds.  Allocations from the Rural Infrastructure Fund (RIF) may be impacted by the increased number of counties and municipalities eligible for the grants.</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E10298">
        <w:rPr>
          <w:rFonts w:eastAsia="Calibri"/>
          <w:b/>
        </w:rPr>
        <w:t>Explanation of Fiscal Impact</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10298">
        <w:rPr>
          <w:rFonts w:eastAsia="Calibri"/>
          <w:b/>
        </w:rPr>
        <w:t>State Expenditure</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This bill would allow counties with populations of less than forty thousand and the municipalities located in these counties, with rankings of Tier I and Tier II for purposes of the new job tax credit, to receive RIF grants.  Four counties, Calhoun, Edgefield, Newberry, and Saluda would become eligible under the new population criteria.  Municipalities in these counties include:</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Calhoun County - Cameron, St. Matthews,</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Edgefield County - Edgefield, Johnston, Trenton,</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lastRenderedPageBreak/>
        <w:t xml:space="preserve">Newberry County - Little Mountain, Newberry, Peak, Pomaria, Prosperity, Siverstreet, Whitmire, and </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10298">
        <w:t>Saluda County - Ridge Spring, Saluda, and Ward.</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 xml:space="preserve">The Board of Economic Advisors expects that the RIF will receive approximately $25,000,000 from the job development credits of businesses in Tier I, Tier II, and Tier III counties.  The RIF does not receive any funds from businesses in Tier IV counties since they receive 100% of the job development credits, while businesses in the other three tiers are limited to 55% to 85% of the job development credits.  The RIF is allocated the difference between the full job development credits in these counties and the tier limitations in the Tier I, Tier II, and Tier III counties.  </w:t>
      </w:r>
    </w:p>
    <w:p w:rsidR="00696928" w:rsidRPr="00E10298" w:rsidRDefault="00696928" w:rsidP="0073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10298">
        <w:t>The amount of revenue allocated to the RIF is not expected to change due to this bill.  However, future allocations by the Coordinating Council for Economic Development of the Department of Commerce may change due to the eligibility of these additional counties and municipalities.  Availability of the RIF grants are based on guidelines established by the Coordinating Council for Economic Development.</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96928" w:rsidRPr="00735887"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6928" w:rsidSect="0073588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8F023B" w:rsidRDefault="00696928" w:rsidP="00176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FF3857" w:rsidRDefault="00696928"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F3857">
        <w:rPr>
          <w:rFonts w:eastAsia="Times New Roman"/>
        </w:rPr>
        <w:t>TO AMEND SECTION 12</w:t>
      </w:r>
      <w:r>
        <w:rPr>
          <w:rFonts w:eastAsia="Times New Roman"/>
        </w:rPr>
        <w:noBreakHyphen/>
      </w:r>
      <w:r w:rsidRPr="00FF3857">
        <w:rPr>
          <w:rFonts w:eastAsia="Times New Roman"/>
        </w:rPr>
        <w:t>10</w:t>
      </w:r>
      <w:r>
        <w:rPr>
          <w:rFonts w:eastAsia="Times New Roman"/>
        </w:rPr>
        <w:noBreakHyphen/>
      </w:r>
      <w:r w:rsidRPr="00FF3857">
        <w:rPr>
          <w:rFonts w:eastAsia="Times New Roman"/>
        </w:rPr>
        <w:t>85 OF THE 1976 CODE, RELATING TO RURAL INFRASTRUCTURE FUND GRANTS, TO PROVIDE THAT GRANTS MAY ALSO BE AWARDED TO COUNTIES WITH A POPULATION OF LESS THAN FORTY THOUSAND RESIDENTS AND MUNICIPALITIES LOCATED IN COUNTIES WITH A POPULATION OF LESS THAN FORTY THOUSAND RESIDENTS.</w:t>
      </w: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855B25" w:rsidRDefault="00696928"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855B25">
        <w:rPr>
          <w:rFonts w:eastAsia="Times New Roman"/>
          <w:color w:val="000000" w:themeColor="text1"/>
          <w:u w:color="000000" w:themeColor="text1"/>
        </w:rPr>
        <w:t>Section 12</w:t>
      </w:r>
      <w:r>
        <w:rPr>
          <w:rFonts w:eastAsia="Times New Roman"/>
          <w:color w:val="000000" w:themeColor="text1"/>
          <w:u w:color="000000" w:themeColor="text1"/>
        </w:rPr>
        <w:noBreakHyphen/>
      </w:r>
      <w:r w:rsidRPr="00855B25">
        <w:rPr>
          <w:rFonts w:eastAsia="Times New Roman"/>
          <w:color w:val="000000" w:themeColor="text1"/>
          <w:u w:color="000000" w:themeColor="text1"/>
        </w:rPr>
        <w:t>10</w:t>
      </w:r>
      <w:r>
        <w:rPr>
          <w:rFonts w:eastAsia="Times New Roman"/>
          <w:color w:val="000000" w:themeColor="text1"/>
          <w:u w:color="000000" w:themeColor="text1"/>
        </w:rPr>
        <w:noBreakHyphen/>
      </w:r>
      <w:r w:rsidRPr="00855B25">
        <w:rPr>
          <w:rFonts w:eastAsia="Times New Roman"/>
          <w:color w:val="000000" w:themeColor="text1"/>
          <w:u w:color="000000" w:themeColor="text1"/>
        </w:rPr>
        <w:t>85(B) of the 1976 Code is amended to read:</w:t>
      </w:r>
    </w:p>
    <w:p w:rsidR="00696928" w:rsidRPr="00855B25" w:rsidRDefault="00696928"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6928" w:rsidRPr="00855B25" w:rsidRDefault="00696928" w:rsidP="003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55B25">
        <w:rPr>
          <w:rFonts w:eastAsia="Times New Roman"/>
          <w:color w:val="000000" w:themeColor="text1"/>
          <w:u w:color="000000" w:themeColor="text1"/>
        </w:rPr>
        <w:tab/>
      </w:r>
      <w:r>
        <w:rPr>
          <w:rFonts w:eastAsia="Times New Roman"/>
          <w:color w:val="000000" w:themeColor="text1"/>
          <w:u w:color="000000" w:themeColor="text1"/>
        </w:rPr>
        <w:t>“</w:t>
      </w:r>
      <w:r w:rsidRPr="00855B25">
        <w:rPr>
          <w:rFonts w:eastAsia="Times New Roman"/>
          <w:color w:val="000000" w:themeColor="text1"/>
          <w:u w:color="000000" w:themeColor="text1"/>
        </w:rPr>
        <w:t>(B)</w:t>
      </w:r>
      <w:r w:rsidRPr="00855B25">
        <w:rPr>
          <w:rFonts w:eastAsia="Times New Roman"/>
          <w:color w:val="000000" w:themeColor="text1"/>
          <w:u w:color="000000" w:themeColor="text1"/>
        </w:rPr>
        <w:tab/>
      </w:r>
      <w:r w:rsidRPr="00855B25">
        <w:rPr>
          <w:color w:val="000000" w:themeColor="text1"/>
          <w:u w:color="000000" w:themeColor="text1"/>
        </w:rPr>
        <w:t xml:space="preserve">Rural Infrastructure Fund grants must be available to benefit counties or municipalities designated as </w:t>
      </w:r>
      <w:r w:rsidRPr="00FF3857">
        <w:rPr>
          <w:color w:val="000000" w:themeColor="text1"/>
          <w:u w:color="000000" w:themeColor="text1"/>
        </w:rPr>
        <w:t>‘</w:t>
      </w:r>
      <w:r w:rsidRPr="00855B25">
        <w:rPr>
          <w:color w:val="000000" w:themeColor="text1"/>
          <w:u w:color="000000" w:themeColor="text1"/>
        </w:rPr>
        <w:t>Tier IV</w:t>
      </w:r>
      <w:r w:rsidRPr="00FF3857">
        <w:rPr>
          <w:color w:val="000000" w:themeColor="text1"/>
          <w:u w:color="000000" w:themeColor="text1"/>
        </w:rPr>
        <w:t>’</w:t>
      </w:r>
      <w:r w:rsidRPr="00855B25">
        <w:rPr>
          <w:color w:val="000000" w:themeColor="text1"/>
          <w:u w:color="000000" w:themeColor="text1"/>
        </w:rPr>
        <w:t xml:space="preserve"> or </w:t>
      </w:r>
      <w:r w:rsidRPr="00FF3857">
        <w:rPr>
          <w:color w:val="000000" w:themeColor="text1"/>
          <w:u w:color="000000" w:themeColor="text1"/>
        </w:rPr>
        <w:t>‘</w:t>
      </w:r>
      <w:r w:rsidRPr="00855B25">
        <w:rPr>
          <w:color w:val="000000" w:themeColor="text1"/>
          <w:u w:color="000000" w:themeColor="text1"/>
        </w:rPr>
        <w:t>Tier III</w:t>
      </w:r>
      <w:r w:rsidRPr="00FF3857">
        <w:rPr>
          <w:color w:val="000000" w:themeColor="text1"/>
          <w:u w:color="000000" w:themeColor="text1"/>
        </w:rPr>
        <w:t>’</w:t>
      </w:r>
      <w:r w:rsidRPr="00855B25">
        <w:rPr>
          <w:color w:val="000000" w:themeColor="text1"/>
          <w:u w:color="000000" w:themeColor="text1"/>
        </w:rPr>
        <w:t xml:space="preserve"> as defined in Section 12</w:t>
      </w:r>
      <w:r>
        <w:rPr>
          <w:color w:val="000000" w:themeColor="text1"/>
          <w:u w:color="000000" w:themeColor="text1"/>
        </w:rPr>
        <w:noBreakHyphen/>
      </w:r>
      <w:r w:rsidRPr="00855B25">
        <w:rPr>
          <w:color w:val="000000" w:themeColor="text1"/>
          <w:u w:color="000000" w:themeColor="text1"/>
        </w:rPr>
        <w:t>6</w:t>
      </w:r>
      <w:r>
        <w:rPr>
          <w:color w:val="000000" w:themeColor="text1"/>
          <w:u w:color="000000" w:themeColor="text1"/>
        </w:rPr>
        <w:noBreakHyphen/>
      </w:r>
      <w:r w:rsidRPr="00855B25">
        <w:rPr>
          <w:color w:val="000000" w:themeColor="text1"/>
          <w:u w:color="000000" w:themeColor="text1"/>
        </w:rPr>
        <w:t xml:space="preserve">3360 according to guidelines established by the council, </w:t>
      </w:r>
      <w:r w:rsidRPr="00855B25">
        <w:rPr>
          <w:color w:val="000000" w:themeColor="text1"/>
          <w:u w:val="single" w:color="000000" w:themeColor="text1"/>
        </w:rPr>
        <w:t>counties with a population of less than forty thousand residents, according to the latest official United States Census, and municipalities located in a county with less than forty thousand residents, according to the latest official United States Census,</w:t>
      </w:r>
      <w:r w:rsidRPr="00855B25">
        <w:rPr>
          <w:color w:val="000000" w:themeColor="text1"/>
          <w:u w:color="000000" w:themeColor="text1"/>
        </w:rPr>
        <w:t xml:space="preserve"> except that up to twenty</w:t>
      </w:r>
      <w:r>
        <w:rPr>
          <w:color w:val="000000" w:themeColor="text1"/>
          <w:u w:color="000000" w:themeColor="text1"/>
        </w:rPr>
        <w:noBreakHyphen/>
      </w:r>
      <w:r w:rsidRPr="00855B25">
        <w:rPr>
          <w:color w:val="000000" w:themeColor="text1"/>
          <w:u w:color="000000" w:themeColor="text1"/>
        </w:rPr>
        <w:t xml:space="preserve">five percent of the funds annually available in excess of ten million dollars must be set aside for grants to areas of </w:t>
      </w:r>
      <w:r w:rsidRPr="00FF3857">
        <w:rPr>
          <w:color w:val="000000" w:themeColor="text1"/>
          <w:u w:color="000000" w:themeColor="text1"/>
        </w:rPr>
        <w:t>‘</w:t>
      </w:r>
      <w:r w:rsidRPr="00855B25">
        <w:rPr>
          <w:color w:val="000000" w:themeColor="text1"/>
          <w:u w:color="000000" w:themeColor="text1"/>
        </w:rPr>
        <w:t>Tier II</w:t>
      </w:r>
      <w:r w:rsidRPr="00FF3857">
        <w:rPr>
          <w:color w:val="000000" w:themeColor="text1"/>
          <w:u w:color="000000" w:themeColor="text1"/>
        </w:rPr>
        <w:t>’</w:t>
      </w:r>
      <w:r w:rsidRPr="00855B25">
        <w:rPr>
          <w:color w:val="000000" w:themeColor="text1"/>
          <w:u w:color="000000" w:themeColor="text1"/>
        </w:rPr>
        <w:t xml:space="preserve"> and </w:t>
      </w:r>
      <w:r w:rsidRPr="00FF3857">
        <w:rPr>
          <w:color w:val="000000" w:themeColor="text1"/>
          <w:u w:color="000000" w:themeColor="text1"/>
        </w:rPr>
        <w:t>‘</w:t>
      </w:r>
      <w:r w:rsidRPr="00855B25">
        <w:rPr>
          <w:color w:val="000000" w:themeColor="text1"/>
          <w:u w:color="000000" w:themeColor="text1"/>
        </w:rPr>
        <w:t>Tier I</w:t>
      </w:r>
      <w:r w:rsidRPr="00FF3857">
        <w:rPr>
          <w:color w:val="000000" w:themeColor="text1"/>
          <w:u w:color="000000" w:themeColor="text1"/>
        </w:rPr>
        <w:t>’</w:t>
      </w:r>
      <w:r w:rsidRPr="00855B25">
        <w:rPr>
          <w:color w:val="000000" w:themeColor="text1"/>
          <w:u w:color="000000" w:themeColor="text1"/>
        </w:rPr>
        <w:t xml:space="preserve"> counties. A governing body of a </w:t>
      </w:r>
      <w:r w:rsidRPr="00FF3857">
        <w:rPr>
          <w:color w:val="000000" w:themeColor="text1"/>
          <w:u w:color="000000" w:themeColor="text1"/>
        </w:rPr>
        <w:t>‘</w:t>
      </w:r>
      <w:r w:rsidRPr="00855B25">
        <w:rPr>
          <w:color w:val="000000" w:themeColor="text1"/>
          <w:u w:color="000000" w:themeColor="text1"/>
        </w:rPr>
        <w:t>Tier II</w:t>
      </w:r>
      <w:r w:rsidRPr="00FF3857">
        <w:rPr>
          <w:color w:val="000000" w:themeColor="text1"/>
          <w:u w:color="000000" w:themeColor="text1"/>
        </w:rPr>
        <w:t>’</w:t>
      </w:r>
      <w:r w:rsidRPr="00855B25">
        <w:rPr>
          <w:color w:val="000000" w:themeColor="text1"/>
          <w:u w:color="000000" w:themeColor="text1"/>
        </w:rPr>
        <w:t xml:space="preserve"> or </w:t>
      </w:r>
      <w:r w:rsidRPr="00FF3857">
        <w:rPr>
          <w:color w:val="000000" w:themeColor="text1"/>
          <w:u w:color="000000" w:themeColor="text1"/>
        </w:rPr>
        <w:t>‘</w:t>
      </w:r>
      <w:r w:rsidRPr="00855B25">
        <w:rPr>
          <w:color w:val="000000" w:themeColor="text1"/>
          <w:u w:color="000000" w:themeColor="text1"/>
        </w:rPr>
        <w:t>Tier I</w:t>
      </w:r>
      <w:r w:rsidRPr="00FF3857">
        <w:rPr>
          <w:color w:val="000000" w:themeColor="text1"/>
          <w:u w:color="000000" w:themeColor="text1"/>
        </w:rPr>
        <w:t>’</w:t>
      </w:r>
      <w:r w:rsidRPr="00855B25">
        <w:rPr>
          <w:color w:val="000000" w:themeColor="text1"/>
          <w:u w:color="000000" w:themeColor="text1"/>
        </w:rPr>
        <w:t xml:space="preserve"> county must apply to the council for these set</w:t>
      </w:r>
      <w:r>
        <w:rPr>
          <w:color w:val="000000" w:themeColor="text1"/>
          <w:u w:color="000000" w:themeColor="text1"/>
        </w:rPr>
        <w:noBreakHyphen/>
      </w:r>
      <w:r w:rsidRPr="00855B25">
        <w:rPr>
          <w:color w:val="000000" w:themeColor="text1"/>
          <w:u w:color="000000" w:themeColor="text1"/>
        </w:rPr>
        <w:t xml:space="preserve">aside grants stating the reasons that certain areas of the county qualify for these grants because the conditions in that area of the county are comparable to those conditions qualifying a county as </w:t>
      </w:r>
      <w:r w:rsidRPr="00FF3857">
        <w:rPr>
          <w:color w:val="000000" w:themeColor="text1"/>
          <w:u w:color="000000" w:themeColor="text1"/>
        </w:rPr>
        <w:t>‘</w:t>
      </w:r>
      <w:r w:rsidRPr="00855B25">
        <w:rPr>
          <w:color w:val="000000" w:themeColor="text1"/>
          <w:u w:color="000000" w:themeColor="text1"/>
        </w:rPr>
        <w:t>Tier IV</w:t>
      </w:r>
      <w:r w:rsidRPr="00FF3857">
        <w:rPr>
          <w:color w:val="000000" w:themeColor="text1"/>
          <w:u w:color="000000" w:themeColor="text1"/>
        </w:rPr>
        <w:t>’</w:t>
      </w:r>
      <w:r w:rsidRPr="00855B25">
        <w:rPr>
          <w:color w:val="000000" w:themeColor="text1"/>
          <w:u w:color="000000" w:themeColor="text1"/>
        </w:rPr>
        <w:t xml:space="preserve"> or </w:t>
      </w:r>
      <w:r w:rsidRPr="00FF3857">
        <w:rPr>
          <w:color w:val="000000" w:themeColor="text1"/>
          <w:u w:color="000000" w:themeColor="text1"/>
        </w:rPr>
        <w:t>‘</w:t>
      </w:r>
      <w:r w:rsidRPr="00855B25">
        <w:rPr>
          <w:color w:val="000000" w:themeColor="text1"/>
          <w:u w:color="000000" w:themeColor="text1"/>
        </w:rPr>
        <w:t>Tier III</w:t>
      </w:r>
      <w:r w:rsidRPr="00FF3857">
        <w:rPr>
          <w:color w:val="000000" w:themeColor="text1"/>
          <w:u w:color="000000" w:themeColor="text1"/>
        </w:rPr>
        <w:t>’</w:t>
      </w:r>
      <w:r w:rsidRPr="00855B25">
        <w:rPr>
          <w:color w:val="000000" w:themeColor="text1"/>
          <w:u w:color="000000" w:themeColor="text1"/>
        </w:rPr>
        <w:t>.</w:t>
      </w:r>
      <w:r>
        <w:rPr>
          <w:color w:val="000000" w:themeColor="text1"/>
          <w:u w:color="000000" w:themeColor="text1"/>
        </w:rPr>
        <w:t>”</w:t>
      </w:r>
    </w:p>
    <w:p w:rsidR="00696928"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928" w:rsidRPr="00522CE0" w:rsidRDefault="00696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96928" w:rsidRDefault="006969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0D4B" w:rsidRDefault="00D80D4B" w:rsidP="0069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80D4B" w:rsidSect="0073588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BA3" w:rsidRDefault="00133BA3" w:rsidP="00522CE0">
      <w:r>
        <w:separator/>
      </w:r>
    </w:p>
  </w:endnote>
  <w:endnote w:type="continuationSeparator" w:id="0">
    <w:p w:rsidR="00133BA3" w:rsidRDefault="00133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4A2219-A7C8-49D3-8C88-86E7706D14C4}"/>
    <w:embedBold r:id="rId2" w:fontKey="{8CE11374-8CA1-46DB-B19F-DC49DDC65403}"/>
  </w:font>
  <w:font w:name="Calibri">
    <w:panose1 w:val="020F0502020204030204"/>
    <w:charset w:val="00"/>
    <w:family w:val="swiss"/>
    <w:pitch w:val="variable"/>
    <w:sig w:usb0="E00002FF" w:usb1="4000ACFF" w:usb2="00000001" w:usb3="00000000" w:csb0="0000019F" w:csb1="00000000"/>
    <w:embedRegular r:id="rId3" w:fontKey="{25EDA1BD-D928-48A4-B35C-351387DEC844}"/>
    <w:embedBold r:id="rId4" w:fontKey="{3CC71F23-0E08-48D1-A8D4-5E31660D6E48}"/>
  </w:font>
  <w:font w:name="Cambria">
    <w:panose1 w:val="02040503050406030204"/>
    <w:charset w:val="00"/>
    <w:family w:val="roman"/>
    <w:pitch w:val="variable"/>
    <w:sig w:usb0="E00002FF" w:usb1="400004FF" w:usb2="00000000" w:usb3="00000000" w:csb0="0000019F" w:csb1="00000000"/>
    <w:embedRegular r:id="rId5" w:fontKey="{FD8AB570-4247-49CE-A7DB-181C45A6EF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28" w:rsidRPr="001762FF" w:rsidRDefault="00696928" w:rsidP="001762FF">
    <w:pPr>
      <w:pStyle w:val="Footer"/>
      <w:tabs>
        <w:tab w:val="clear" w:pos="4680"/>
        <w:tab w:val="clear" w:pos="9360"/>
        <w:tab w:val="center" w:pos="2995"/>
      </w:tabs>
      <w:spacing w:before="120"/>
    </w:pPr>
    <w:r>
      <w:t>[76-</w:t>
    </w:r>
    <w:r>
      <w:fldChar w:fldCharType="begin"/>
    </w:r>
    <w:r>
      <w:instrText xml:space="preserve"> PAGE  \* MERGEFORMAT </w:instrText>
    </w:r>
    <w:r>
      <w:fldChar w:fldCharType="separate"/>
    </w:r>
    <w:r w:rsidR="00791BF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887" w:rsidRPr="001762FF" w:rsidRDefault="00696928" w:rsidP="001762FF">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BA3" w:rsidRDefault="00133BA3" w:rsidP="00522CE0">
      <w:r>
        <w:separator/>
      </w:r>
    </w:p>
  </w:footnote>
  <w:footnote w:type="continuationSeparator" w:id="0">
    <w:p w:rsidR="00133BA3" w:rsidRDefault="00133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NFR.KSG.ASM"/>
    <w:docVar w:name="CoverAttorneyInitials" w:val="KSG"/>
    <w:docVar w:name="CoverAttorneyLastName" w:val="Kara Grevey"/>
    <w:docVar w:name="CoverBillType" w:val="b"/>
    <w:docVar w:name="CoverSenator" w:val="ASM"/>
    <w:docVar w:name="dvBillNumber" w:val="76"/>
    <w:docVar w:name="dvBillNumberPrefix" w:val="S. "/>
    <w:docVar w:name="dvOriginalBody" w:val="Senate"/>
    <w:docVar w:name="fulldraftpath" w:val="L:\S-RES\ASM\005INFR.KSG.ASM.DOCX"/>
    <w:docVar w:name="NameofBody" w:val="S"/>
    <w:docVar w:name="vgroup2" w:val="S-RES"/>
  </w:docVars>
  <w:rsids>
    <w:rsidRoot w:val="00133BA3"/>
    <w:rsid w:val="00042AC1"/>
    <w:rsid w:val="00046516"/>
    <w:rsid w:val="0007601D"/>
    <w:rsid w:val="000B0720"/>
    <w:rsid w:val="000B5EAF"/>
    <w:rsid w:val="001315B2"/>
    <w:rsid w:val="00133BA3"/>
    <w:rsid w:val="00170561"/>
    <w:rsid w:val="001762FF"/>
    <w:rsid w:val="00186AC9"/>
    <w:rsid w:val="00197DF1"/>
    <w:rsid w:val="001B3DD9"/>
    <w:rsid w:val="001B7E5D"/>
    <w:rsid w:val="001D3BAC"/>
    <w:rsid w:val="00216025"/>
    <w:rsid w:val="00245C4E"/>
    <w:rsid w:val="002C1321"/>
    <w:rsid w:val="002C5896"/>
    <w:rsid w:val="002D1FA4"/>
    <w:rsid w:val="002D3BED"/>
    <w:rsid w:val="00307C2B"/>
    <w:rsid w:val="003173FE"/>
    <w:rsid w:val="00383247"/>
    <w:rsid w:val="003D4292"/>
    <w:rsid w:val="003D6E2B"/>
    <w:rsid w:val="003E7597"/>
    <w:rsid w:val="0044020F"/>
    <w:rsid w:val="00450668"/>
    <w:rsid w:val="004813A2"/>
    <w:rsid w:val="004952FA"/>
    <w:rsid w:val="004B6A22"/>
    <w:rsid w:val="004D7F37"/>
    <w:rsid w:val="00517DE0"/>
    <w:rsid w:val="00522CE0"/>
    <w:rsid w:val="00565148"/>
    <w:rsid w:val="00570403"/>
    <w:rsid w:val="00593361"/>
    <w:rsid w:val="005A413B"/>
    <w:rsid w:val="005A5017"/>
    <w:rsid w:val="005A648C"/>
    <w:rsid w:val="005F1745"/>
    <w:rsid w:val="00650060"/>
    <w:rsid w:val="00696928"/>
    <w:rsid w:val="006A1802"/>
    <w:rsid w:val="006A67B5"/>
    <w:rsid w:val="006C74EA"/>
    <w:rsid w:val="006D1BD3"/>
    <w:rsid w:val="00720D40"/>
    <w:rsid w:val="007318D4"/>
    <w:rsid w:val="00765784"/>
    <w:rsid w:val="00791BFE"/>
    <w:rsid w:val="007A4390"/>
    <w:rsid w:val="007E5CB7"/>
    <w:rsid w:val="008123B5"/>
    <w:rsid w:val="008314D2"/>
    <w:rsid w:val="008B2F42"/>
    <w:rsid w:val="008C3697"/>
    <w:rsid w:val="008D224F"/>
    <w:rsid w:val="008E185F"/>
    <w:rsid w:val="008F023B"/>
    <w:rsid w:val="00904E16"/>
    <w:rsid w:val="009162B3"/>
    <w:rsid w:val="00927C62"/>
    <w:rsid w:val="00954BD2"/>
    <w:rsid w:val="00983951"/>
    <w:rsid w:val="00984124"/>
    <w:rsid w:val="00984640"/>
    <w:rsid w:val="00995C37"/>
    <w:rsid w:val="009C118A"/>
    <w:rsid w:val="009F33E2"/>
    <w:rsid w:val="00A02011"/>
    <w:rsid w:val="00A04549"/>
    <w:rsid w:val="00A4011E"/>
    <w:rsid w:val="00A86015"/>
    <w:rsid w:val="00A9594E"/>
    <w:rsid w:val="00AE59C8"/>
    <w:rsid w:val="00B10098"/>
    <w:rsid w:val="00B5790D"/>
    <w:rsid w:val="00B945C5"/>
    <w:rsid w:val="00BA20EA"/>
    <w:rsid w:val="00BB41FE"/>
    <w:rsid w:val="00BB5AFC"/>
    <w:rsid w:val="00BC0A56"/>
    <w:rsid w:val="00C45366"/>
    <w:rsid w:val="00C57023"/>
    <w:rsid w:val="00C72797"/>
    <w:rsid w:val="00C74052"/>
    <w:rsid w:val="00CA7EDB"/>
    <w:rsid w:val="00CB187A"/>
    <w:rsid w:val="00CC0EC7"/>
    <w:rsid w:val="00D1088B"/>
    <w:rsid w:val="00D14DE6"/>
    <w:rsid w:val="00D156D2"/>
    <w:rsid w:val="00D30BB8"/>
    <w:rsid w:val="00D53E29"/>
    <w:rsid w:val="00D80D4B"/>
    <w:rsid w:val="00D86943"/>
    <w:rsid w:val="00DA47B9"/>
    <w:rsid w:val="00E058D3"/>
    <w:rsid w:val="00E76AD9"/>
    <w:rsid w:val="00E91E2F"/>
    <w:rsid w:val="00EA3546"/>
    <w:rsid w:val="00EB47AE"/>
    <w:rsid w:val="00EC34E1"/>
    <w:rsid w:val="00ED7541"/>
    <w:rsid w:val="00F0234A"/>
    <w:rsid w:val="00F05CF2"/>
    <w:rsid w:val="00F51241"/>
    <w:rsid w:val="00F52959"/>
    <w:rsid w:val="00F55884"/>
    <w:rsid w:val="00FB7F01"/>
    <w:rsid w:val="00FC0D36"/>
    <w:rsid w:val="00FE6467"/>
    <w:rsid w:val="00FF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7A85D048-7BC7-4BB3-A0DA-10EF39EC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0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hyperlink" Target="file:///p:\pprever\2015-16\76_20150128.docx"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76_2014120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http://www.scstatehouse.gov/billsearch.php?billnumbers=76&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5\04-29-15.docx" TargetMode="External"/><Relationship Id="rId4" Type="http://schemas.openxmlformats.org/officeDocument/2006/relationships/footnotes" Target="footnotes.xml"/><Relationship Id="rId9" Type="http://schemas.openxmlformats.org/officeDocument/2006/relationships/hyperlink" Target="file:///h:\SJ%20Archive\2015\04-29-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832</Words>
  <Characters>4743</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 Rural Infrastructure Fund Grants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