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94079" w:rsidRP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2016</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994079" w:rsidRDefault="00994079" w:rsidP="00994079">
      <w:pPr>
        <w:tabs>
          <w:tab w:val="right" w:pos="5933"/>
        </w:tabs>
      </w:pPr>
      <w:r>
        <w:tab/>
      </w:r>
      <w:r>
        <w:rPr>
          <w:b/>
          <w:sz w:val="36"/>
        </w:rPr>
        <w:t>S. 1035</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Cleary and Hutto</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4/28/16--H.</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8, 2016.</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1035) </w:t>
      </w:r>
      <w:r w:rsidRPr="00994079">
        <w:rPr>
          <w:color w:val="000000" w:themeColor="text1"/>
          <w:u w:color="000000" w:themeColor="text1"/>
        </w:rPr>
        <w:t>to amend the Code of Laws of South Carolina, 1976, to enact the “South Carolina Telemedicine Act” by adding Section 40</w:t>
      </w:r>
      <w:r w:rsidRPr="00994079">
        <w:rPr>
          <w:color w:val="000000" w:themeColor="text1"/>
          <w:u w:color="000000" w:themeColor="text1"/>
        </w:rPr>
        <w:noBreakHyphen/>
        <w:t>47</w:t>
      </w:r>
      <w:r w:rsidRPr="00994079">
        <w:rPr>
          <w:color w:val="000000" w:themeColor="text1"/>
          <w:u w:color="000000" w:themeColor="text1"/>
        </w:rPr>
        <w:noBreakHyphen/>
        <w:t>37 so as to facilitate</w:t>
      </w:r>
      <w:r>
        <w:t>, etc., respectfully</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3F35">
        <w:t>Amend the bill, as and if amended, by striking SECTION 2 in its entirety and inserting:</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3F35">
        <w:t>/</w:t>
      </w:r>
      <w:r>
        <w:tab/>
      </w:r>
      <w:r w:rsidRPr="001F3F35">
        <w:t>SECTION</w:t>
      </w:r>
      <w:r w:rsidRPr="001F3F35">
        <w:tab/>
        <w:t>2.</w:t>
      </w:r>
      <w:r w:rsidRPr="001F3F35">
        <w:tab/>
        <w:t>Article 1, Chapter 47, Title 40 of the 1976 Code is amended by adding:</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“Section 40</w:t>
      </w:r>
      <w:r w:rsidRPr="001F3F35">
        <w:noBreakHyphen/>
        <w:t>47</w:t>
      </w:r>
      <w:r w:rsidRPr="001F3F35">
        <w:noBreakHyphen/>
        <w:t>37.</w:t>
      </w:r>
      <w:r w:rsidRPr="001F3F35">
        <w:tab/>
        <w:t>(A)</w:t>
      </w:r>
      <w:r w:rsidRPr="001F3F35">
        <w:tab/>
        <w:t>A licensee who establishes a physician</w:t>
      </w:r>
      <w:r w:rsidRPr="001F3F35">
        <w:noBreakHyphen/>
        <w:t>patient relationship solely via telemedicine as defined in Section 40</w:t>
      </w:r>
      <w:r w:rsidRPr="001F3F35">
        <w:noBreakHyphen/>
        <w:t>47</w:t>
      </w:r>
      <w:r w:rsidRPr="001F3F35">
        <w:noBreakHyphen/>
        <w:t>20(52) shall adhere to the same standard of care as a licensee employing more traditional in</w:t>
      </w:r>
      <w:r w:rsidRPr="001F3F35">
        <w:noBreakHyphen/>
        <w:t>person medical care and be evaluated according to the standard of care applicable to the licensee’s area of specialty.  A licensee shall not establish a physician</w:t>
      </w:r>
      <w:r w:rsidRPr="001F3F35">
        <w:noBreakHyphen/>
        <w:t>patient relationship by telemedicine pursuant to Section 40</w:t>
      </w:r>
      <w:r w:rsidRPr="001F3F35">
        <w:noBreakHyphen/>
        <w:t>47</w:t>
      </w:r>
      <w:r w:rsidRPr="001F3F35">
        <w:noBreakHyphen/>
        <w:t>113(B) for the purpose of prescribing medication when an in</w:t>
      </w:r>
      <w:r w:rsidRPr="001F3F35">
        <w:noBreakHyphen/>
        <w:t>person physical examination is necessary for diagnosis.  The failure to conform to the appropriate standard of care is considered unprofessional conduct under Section 40</w:t>
      </w:r>
      <w:r w:rsidRPr="001F3F35">
        <w:noBreakHyphen/>
        <w:t>47</w:t>
      </w:r>
      <w:r w:rsidRPr="001F3F35">
        <w:noBreakHyphen/>
        <w:t>110(B)(9).</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(B)</w:t>
      </w:r>
      <w:r w:rsidRPr="001F3F35">
        <w:tab/>
        <w:t>A licensee who establishes a physician</w:t>
      </w:r>
      <w:r w:rsidRPr="001F3F35">
        <w:noBreakHyphen/>
        <w:t>patient relationship solely via telemedicine as defined in Section 40</w:t>
      </w:r>
      <w:r w:rsidRPr="001F3F35">
        <w:noBreakHyphen/>
        <w:t>47</w:t>
      </w:r>
      <w:r w:rsidRPr="001F3F35">
        <w:noBreakHyphen/>
        <w:t xml:space="preserve">20(52) shall generate and maintain medical records for each patient using such </w:t>
      </w:r>
      <w:r w:rsidRPr="001F3F35">
        <w:lastRenderedPageBreak/>
        <w:t>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(C)</w:t>
      </w:r>
      <w:r w:rsidRPr="001F3F35">
        <w:tab/>
        <w:t>In addition to those requirements set forth in subsections (A) and (B), a licensee who establishes a physician</w:t>
      </w:r>
      <w:r w:rsidRPr="001F3F35">
        <w:noBreakHyphen/>
        <w:t>patient relationship solely via telemedicine as defined in Section 40</w:t>
      </w:r>
      <w:r w:rsidRPr="001F3F35">
        <w:noBreakHyphen/>
        <w:t>47</w:t>
      </w:r>
      <w:r w:rsidRPr="001F3F35">
        <w:noBreakHyphen/>
        <w:t>20(52) shall:</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(1)</w:t>
      </w:r>
      <w:r w:rsidRPr="001F3F35">
        <w:tab/>
        <w:t xml:space="preserve">adhere to current standards for practice improvement and monitoring of outcomes and provide reports containing such information upon request of the board; </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(2)</w:t>
      </w:r>
      <w:r w:rsidRPr="001F3F35">
        <w:tab/>
        <w:t>provide an appropriate evaluation prior to diagnosing and/or treating the patient, which need not be done in</w:t>
      </w:r>
      <w:r w:rsidRPr="001F3F35">
        <w:noBreakHyphen/>
        <w:t>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  further, provided, that a simple questionnaire without an appropriate evaluation is prohibited;</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(3)</w:t>
      </w:r>
      <w:r w:rsidRPr="001F3F35">
        <w:tab/>
        <w:t>verify the identity and location of the patient and be prepared to inform the patient of the licensee’s name, location, and professional credentials;</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(4)</w:t>
      </w:r>
      <w:r w:rsidRPr="001F3F35">
        <w:tab/>
        <w:t>establish a diagnosis through the use of accepted medical practices, which may include patient history, mental status evaluation, physical examination, and appropriate diagnostic and laboratory testing in conformity with the applicable standard of care;</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(5)</w:t>
      </w:r>
      <w:r w:rsidRPr="001F3F35">
        <w:tab/>
        <w:t>ensure the availability of appropriate follow</w:t>
      </w:r>
      <w:r w:rsidRPr="001F3F35">
        <w:noBreakHyphen/>
        <w:t>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rPr>
          <w:snapToGrid w:val="0"/>
        </w:rPr>
        <w:tab/>
      </w:r>
      <w:r w:rsidRPr="001F3F35">
        <w:rPr>
          <w:snapToGrid w:val="0"/>
        </w:rPr>
        <w:tab/>
      </w:r>
      <w:r w:rsidRPr="001F3F35">
        <w:t>(6)</w:t>
      </w:r>
      <w:r w:rsidRPr="001F3F35">
        <w:tab/>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Pr="001F3F35">
        <w:noBreakHyphen/>
        <w:t>nonnarcotic and Schedule III</w:t>
      </w:r>
      <w:r w:rsidRPr="001F3F35">
        <w:noBreakHyphen/>
        <w:t>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 provided, that prescribing of lifestyle medications including, but not limited to, hormone replacement therapies, birth control, or erectile dysfunction drugs are not permitted unless approved by the board; further, provided, that prescribing abortion</w:t>
      </w:r>
      <w:r w:rsidRPr="001F3F35">
        <w:noBreakHyphen/>
        <w:t>inducing drugs is not permitted unless approved by the board; as used in this article ‘abortion</w:t>
      </w:r>
      <w:r w:rsidRPr="001F3F35">
        <w:noBreakHyphen/>
        <w:t>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1F3F35">
        <w:noBreakHyphen/>
        <w:t>label use of drugs known to have abortion</w:t>
      </w:r>
      <w:r w:rsidRPr="001F3F35">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1F3F35">
        <w:rPr>
          <w:bCs/>
        </w:rPr>
        <w:t>‘medical’, ‘drug</w:t>
      </w:r>
      <w:r w:rsidRPr="001F3F35">
        <w:rPr>
          <w:bCs/>
        </w:rPr>
        <w:noBreakHyphen/>
        <w:t>induced’, and/or ‘chemical abortion’;</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(7)</w:t>
      </w:r>
      <w:r w:rsidRPr="001F3F35">
        <w:tab/>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(8)</w:t>
      </w:r>
      <w:r w:rsidRPr="001F3F35">
        <w:tab/>
        <w:t>maintain the patient’s records’ confidentiality and disclose the records to the patient consistent with state and federal law; provided, that licensees practicing telemedicine shall be held to 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provider’s medical record and the telemedicine provider’s record constitute one complete medical record;</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(9)</w:t>
      </w:r>
      <w:r w:rsidRPr="001F3F35">
        <w:tab/>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  and</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(10)</w:t>
      </w:r>
      <w:r w:rsidRPr="001F3F35">
        <w:tab/>
        <w:t>discuss with the patient the value of having a primary care medical home and, if the patient requests, provide assistance in identifying available options for a primary care medical home.</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(D)</w:t>
      </w:r>
      <w:r w:rsidRPr="001F3F35">
        <w:tab/>
        <w:t>A licensee, practitioner, or any other person involved in a telemedicine encounter must be trained in the use of the telemedicine equipment and competent in its operation.</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(E)</w:t>
      </w:r>
      <w:r w:rsidRPr="001F3F35">
        <w:tab/>
        <w:t>Notwithstanding any of the provisions of this section, the board shall retain all authority with respect to telemedicine practice as granted in Section 40</w:t>
      </w:r>
      <w:r w:rsidRPr="001F3F35">
        <w:noBreakHyphen/>
        <w:t>47</w:t>
      </w:r>
      <w:r w:rsidRPr="001F3F35">
        <w:noBreakHyphen/>
        <w:t>10(I) of this chapter.”</w:t>
      </w:r>
      <w:r w:rsidRPr="001F3F35">
        <w:tab/>
        <w:t>/</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3F35">
        <w:t>Renumber sections to conform.</w:t>
      </w:r>
    </w:p>
    <w:p w:rsid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3F35">
        <w:t>Amend title to conform.</w:t>
      </w:r>
    </w:p>
    <w:p w:rsidR="00994079" w:rsidRPr="001F3F35"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94079">
        <w:rPr>
          <w:b/>
          <w:szCs w:val="22"/>
        </w:rPr>
        <w:t>Fiscal Impact Summary</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4079">
        <w:rPr>
          <w:rFonts w:eastAsiaTheme="minorHAnsi" w:cstheme="minorBidi"/>
          <w:szCs w:val="22"/>
        </w:rPr>
        <w:tab/>
        <w:t xml:space="preserve">This bill would have no expenditure impact on the general fund, federal funds, or other funds. </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94079">
        <w:rPr>
          <w:b/>
          <w:szCs w:val="22"/>
        </w:rPr>
        <w:t>Explanation of Fiscal Impact</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94079">
        <w:rPr>
          <w:b/>
          <w:szCs w:val="22"/>
        </w:rPr>
        <w:t>State Expenditure</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4079">
        <w:rPr>
          <w:rFonts w:eastAsiaTheme="minorHAnsi" w:cstheme="minorBidi"/>
          <w:szCs w:val="22"/>
        </w:rPr>
        <w:tab/>
        <w:t>This bill amends various sections of Chapter 47 of Title 40 to facilitate the integration of telemedicine services by physicians. The bill provides definitions, procedural guidelines, and specifies record-keeping requirements.</w:t>
      </w:r>
    </w:p>
    <w:p w:rsidR="00994079" w:rsidRPr="00994079" w:rsidRDefault="00994079" w:rsidP="009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4079">
        <w:rPr>
          <w:rFonts w:eastAsiaTheme="minorHAnsi" w:cstheme="minorBidi"/>
          <w:szCs w:val="22"/>
        </w:rPr>
        <w:tab/>
        <w:t xml:space="preserve">The Department of Labor, Licensing and Regulation reports that this bill would have no expenditure impact on the general fund, federal funds, or other funds. </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994079" w:rsidRP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994079"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3D7E96"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4079"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AC7075"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2.</w:t>
      </w:r>
      <w:r w:rsidRPr="00A11B0C">
        <w:tab/>
        <w:t>Article 1, Chapter 47, Title 40 of the 1976 Code is amended by adding:</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A licensee who establishes a physician-patient relationship solely via telemedicine as defined in Section 40-47-20(52) shall generate and maintain medical records for each patient using such telemedicine services in compliance with any applicable state and federal laws, rules</w:t>
      </w:r>
      <w:r>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Pr>
          <w:u w:val="single"/>
        </w:rPr>
        <w:t>b</w:t>
      </w:r>
      <w:r w:rsidRPr="00A11B0C">
        <w:rPr>
          <w:u w:val="single"/>
        </w:rPr>
        <w:t>oard;</w:t>
      </w:r>
      <w:r w:rsidRPr="00A11B0C">
        <w:t xml:space="preserve"> </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Pr>
          <w:u w:val="single"/>
        </w:rPr>
        <w:t>,</w:t>
      </w:r>
      <w:r w:rsidRPr="00A11B0C">
        <w:rPr>
          <w:u w:val="single"/>
        </w:rPr>
        <w:t xml:space="preserve"> provided</w:t>
      </w:r>
      <w:r>
        <w:rPr>
          <w:u w:val="single"/>
        </w:rPr>
        <w:t>,</w:t>
      </w:r>
      <w:r w:rsidRPr="00A11B0C">
        <w:rPr>
          <w:u w:val="single"/>
        </w:rPr>
        <w:t xml:space="preserve"> that a simple questionnaire without an appropriate evaluation is prohibited;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AC7075" w:rsidRPr="00A11B0C" w:rsidRDefault="00E02A87"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A11B0C">
        <w:rPr>
          <w:u w:val="single"/>
        </w:rPr>
        <w:t>(6)</w:t>
      </w:r>
      <w:r w:rsidRPr="00A11B0C">
        <w:tab/>
      </w:r>
      <w:r w:rsidRPr="00A11B0C">
        <w:rPr>
          <w:u w:val="single"/>
        </w:rPr>
        <w:t xml:space="preserve">prescribe within a practice setting fully in compliance with this </w:t>
      </w:r>
      <w:r>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Pr>
          <w:u w:val="single"/>
        </w:rPr>
        <w:t xml:space="preserve">Schedule </w:t>
      </w:r>
      <w:r w:rsidRPr="00A11B0C">
        <w:rPr>
          <w:u w:val="single"/>
        </w:rPr>
        <w:t xml:space="preserve">III medications specifically authorized by the </w:t>
      </w:r>
      <w:r>
        <w:rPr>
          <w:u w:val="single"/>
        </w:rPr>
        <w:t>b</w:t>
      </w:r>
      <w:r w:rsidRPr="00A11B0C">
        <w:rPr>
          <w:u w:val="single"/>
        </w:rPr>
        <w:t>oard, which may include, but not be limited to, Schedule II-nonnarcotic and Schedul</w:t>
      </w:r>
      <w:r>
        <w:rPr>
          <w:u w:val="single"/>
        </w:rPr>
        <w:t xml:space="preserve">e III-nonnarcotic medications; </w:t>
      </w:r>
      <w:r w:rsidRPr="00A11B0C">
        <w:rPr>
          <w:u w:val="single"/>
        </w:rPr>
        <w:t>further</w:t>
      </w:r>
      <w:r>
        <w:rPr>
          <w:u w:val="single"/>
        </w:rPr>
        <w:t>,</w:t>
      </w:r>
      <w:r w:rsidRPr="00A11B0C">
        <w:rPr>
          <w:u w:val="single"/>
        </w:rPr>
        <w:t xml:space="preserve"> provided</w:t>
      </w:r>
      <w:r>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Pr>
          <w:u w:val="single"/>
        </w:rPr>
        <w:t>b</w:t>
      </w:r>
      <w:r w:rsidRPr="00A11B0C">
        <w:rPr>
          <w:u w:val="single"/>
        </w:rPr>
        <w:t>oard;</w:t>
      </w:r>
      <w:r>
        <w:rPr>
          <w:u w:val="single"/>
        </w:rPr>
        <w:t xml:space="preserve"> </w:t>
      </w:r>
      <w:r w:rsidRPr="00C23B5C">
        <w:rPr>
          <w:u w:val="single"/>
        </w:rPr>
        <w:t>further</w:t>
      </w:r>
      <w:r w:rsidR="00B31D9F">
        <w:rPr>
          <w:u w:val="single"/>
        </w:rPr>
        <w:t>,</w:t>
      </w:r>
      <w:r w:rsidRPr="00C23B5C">
        <w:rPr>
          <w:u w:val="single"/>
        </w:rPr>
        <w:t xml:space="preserve"> provided</w:t>
      </w:r>
      <w:r w:rsidR="00B31D9F">
        <w:rPr>
          <w:u w:val="single"/>
        </w:rPr>
        <w:t>,</w:t>
      </w:r>
      <w:r w:rsidRPr="00C23B5C">
        <w:rPr>
          <w:u w:val="single"/>
        </w:rPr>
        <w:t xml:space="preserve"> that prescribing abortion-inducing drugs is not permitted; as used in this article ‘abortion-inducing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C23B5C">
        <w:rPr>
          <w:u w:val="single"/>
        </w:rPr>
        <w:noBreakHyphen/>
        <w:t>label use of drugs known to have abortion</w:t>
      </w:r>
      <w:r w:rsidRPr="00C23B5C">
        <w:rPr>
          <w:u w:val="single"/>
        </w:rPr>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C23B5C">
        <w:rPr>
          <w:bCs/>
          <w:u w:val="single"/>
        </w:rPr>
        <w:t>‘medical’, ‘drug</w:t>
      </w:r>
      <w:r w:rsidRPr="00C23B5C">
        <w:rPr>
          <w:bCs/>
          <w:u w:val="single"/>
        </w:rPr>
        <w:noBreakHyphen/>
        <w:t>induced’, and/or ‘chemical abortion’.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Pr>
          <w:u w:val="single"/>
        </w:rPr>
        <w:t>’s record</w:t>
      </w:r>
      <w:r w:rsidRPr="00A11B0C">
        <w:rPr>
          <w:u w:val="single"/>
        </w:rPr>
        <w:t>s</w:t>
      </w:r>
      <w:r w:rsidR="00333419">
        <w:rPr>
          <w:u w:val="single"/>
        </w:rPr>
        <w:t>’</w:t>
      </w:r>
      <w:r w:rsidRPr="00A11B0C">
        <w:rPr>
          <w:u w:val="single"/>
        </w:rPr>
        <w:t xml:space="preserve"> confidentiality and disclose the records to the patient consistent with state and federal law; provided</w:t>
      </w:r>
      <w:r>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Pr>
          <w:u w:val="single"/>
        </w:rPr>
        <w:t>,</w:t>
      </w:r>
      <w:r w:rsidRPr="00A11B0C">
        <w:rPr>
          <w:u w:val="single"/>
        </w:rPr>
        <w:t xml:space="preserve"> provided</w:t>
      </w:r>
      <w:r>
        <w:rPr>
          <w:u w:val="single"/>
        </w:rPr>
        <w:t>,</w:t>
      </w:r>
      <w:r w:rsidRPr="00A11B0C">
        <w:rPr>
          <w:u w:val="single"/>
        </w:rPr>
        <w:t xml:space="preserve"> that if a patient has a primary care provider and a telemedicine provider for the same ailment, then the primary care provider’s medical record and the telemedicine provider’s record constitute one complete medical record;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w:t>
      </w:r>
      <w:r w:rsidR="00915BD3">
        <w:rPr>
          <w:u w:val="single"/>
        </w:rPr>
        <w:t>D</w:t>
      </w:r>
      <w:r w:rsidRPr="00A11B0C">
        <w:rPr>
          <w:u w:val="single"/>
        </w:rPr>
        <w:t>)</w:t>
      </w:r>
      <w:r w:rsidRPr="00A11B0C">
        <w:tab/>
      </w:r>
      <w:r w:rsidRPr="00A11B0C">
        <w:rPr>
          <w:u w:val="single"/>
        </w:rPr>
        <w:t>A licensee, practitioner, or any other person involved in a telemedicine encounter must be trained in the use of the telemedicine equipment and competent in its operation.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w:t>
      </w:r>
      <w:r w:rsidR="00915BD3">
        <w:rPr>
          <w:u w:val="single"/>
        </w:rPr>
        <w:t>E</w:t>
      </w:r>
      <w:r w:rsidRPr="00A11B0C">
        <w:rPr>
          <w:u w:val="single"/>
        </w:rPr>
        <w:t>)</w:t>
      </w:r>
      <w:r w:rsidRPr="00A11B0C">
        <w:tab/>
      </w:r>
      <w:r w:rsidRPr="00A11B0C">
        <w:rPr>
          <w:u w:val="single"/>
        </w:rPr>
        <w:t xml:space="preserve">Notwithstanding any of the provisions of this </w:t>
      </w:r>
      <w:r>
        <w:rPr>
          <w:u w:val="single"/>
        </w:rPr>
        <w:t>s</w:t>
      </w:r>
      <w:r w:rsidRPr="00A11B0C">
        <w:rPr>
          <w:u w:val="single"/>
        </w:rPr>
        <w:t xml:space="preserve">ection, the </w:t>
      </w:r>
      <w:r>
        <w:rPr>
          <w:u w:val="single"/>
        </w:rPr>
        <w:t>b</w:t>
      </w:r>
      <w:r w:rsidRPr="00A11B0C">
        <w:rPr>
          <w:u w:val="single"/>
        </w:rPr>
        <w:t xml:space="preserve">oard shall retain all authority with respect to telemedicine practice as granted in </w:t>
      </w:r>
      <w:r>
        <w:rPr>
          <w:u w:val="single"/>
        </w:rPr>
        <w:t>Section</w:t>
      </w:r>
      <w:r w:rsidRPr="00A11B0C">
        <w:rPr>
          <w:u w:val="single"/>
        </w:rPr>
        <w:t xml:space="preserve"> 40-47-10(I) of this </w:t>
      </w:r>
      <w:r>
        <w:rPr>
          <w:u w:val="single"/>
        </w:rPr>
        <w:t>c</w:t>
      </w:r>
      <w:r w:rsidRPr="00A11B0C">
        <w:rPr>
          <w:u w:val="single"/>
        </w:rPr>
        <w:t>hapter.</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8A5" w:rsidRDefault="00BD48A5" w:rsidP="00BD48A5">
      <w:pPr>
        <w:suppressAutoHyphens/>
      </w:pPr>
    </w:p>
    <w:sectPr w:rsidR="00BD48A5"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BCC305-9431-4CCD-A569-F06F2F7CE519}"/>
    <w:embedBold r:id="rId2" w:fontKey="{3D3C4994-6AB4-4933-80B8-73295679E795}"/>
  </w:font>
  <w:font w:name="Calibri">
    <w:panose1 w:val="020F0502020204030204"/>
    <w:charset w:val="00"/>
    <w:family w:val="swiss"/>
    <w:pitch w:val="variable"/>
    <w:sig w:usb0="E00002FF" w:usb1="4000ACFF" w:usb2="00000001" w:usb3="00000000" w:csb0="0000019F" w:csb1="00000000"/>
    <w:embedRegular r:id="rId3" w:fontKey="{B82FE69A-0683-4DF8-BBEE-135C1C2FBC07}"/>
  </w:font>
  <w:font w:name="Segoe UI">
    <w:panose1 w:val="020B0502040204020203"/>
    <w:charset w:val="00"/>
    <w:family w:val="swiss"/>
    <w:pitch w:val="variable"/>
    <w:sig w:usb0="E10022FF" w:usb1="C000E47F" w:usb2="00000029" w:usb3="00000000" w:csb0="000001DF" w:csb1="00000000"/>
    <w:embedRegular r:id="rId4" w:fontKey="{A8D6C319-DB0F-4B4E-A908-FB5F90C688BA}"/>
  </w:font>
  <w:font w:name="Cambria">
    <w:panose1 w:val="02040503050406030204"/>
    <w:charset w:val="00"/>
    <w:family w:val="roman"/>
    <w:pitch w:val="variable"/>
    <w:sig w:usb0="E00002FF" w:usb1="400004FF" w:usb2="00000000" w:usb3="00000000" w:csb0="0000019F" w:csb1="00000000"/>
    <w:embedRegular r:id="rId5" w:fontKey="{91987F35-DECC-4F2D-905B-A35CFD03C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BD48A5">
      <w:rPr>
        <w:noProof/>
      </w:rPr>
      <w:t>4</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BD48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2037CA"/>
    <w:rsid w:val="002047A2"/>
    <w:rsid w:val="002321B6"/>
    <w:rsid w:val="0023696B"/>
    <w:rsid w:val="00250967"/>
    <w:rsid w:val="002759C5"/>
    <w:rsid w:val="00277DEE"/>
    <w:rsid w:val="00280D88"/>
    <w:rsid w:val="00294ABE"/>
    <w:rsid w:val="002A3EB4"/>
    <w:rsid w:val="002C6D32"/>
    <w:rsid w:val="002D51A5"/>
    <w:rsid w:val="002E0245"/>
    <w:rsid w:val="00325348"/>
    <w:rsid w:val="00333419"/>
    <w:rsid w:val="00385D74"/>
    <w:rsid w:val="00393688"/>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94079"/>
    <w:rsid w:val="009B397B"/>
    <w:rsid w:val="009D7478"/>
    <w:rsid w:val="009F0C77"/>
    <w:rsid w:val="009F4DD1"/>
    <w:rsid w:val="00A64E80"/>
    <w:rsid w:val="00A741D9"/>
    <w:rsid w:val="00A9741D"/>
    <w:rsid w:val="00AC7075"/>
    <w:rsid w:val="00AD4B17"/>
    <w:rsid w:val="00AD7E84"/>
    <w:rsid w:val="00B26FA6"/>
    <w:rsid w:val="00B31D9F"/>
    <w:rsid w:val="00B741CB"/>
    <w:rsid w:val="00B934F3"/>
    <w:rsid w:val="00BB6347"/>
    <w:rsid w:val="00BD2134"/>
    <w:rsid w:val="00BD48A5"/>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02A87"/>
    <w:rsid w:val="00E5485C"/>
    <w:rsid w:val="00EB00A2"/>
    <w:rsid w:val="00EB1BF3"/>
    <w:rsid w:val="00EB2EF1"/>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C7E22-9843-485E-854C-F7E3B2D7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7E1B43D3.dotm</Template>
  <TotalTime>0</TotalTime>
  <Pages>9</Pages>
  <Words>2739</Words>
  <Characters>15789</Characters>
  <Application>Microsoft Office Word</Application>
  <DocSecurity>0</DocSecurity>
  <Lines>356</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(Apr. 28, 2016) - South Carolina Legislature Online</dc:title>
  <dc:subject/>
  <dc:creator>%USERNAME%</dc:creator>
  <cp:keywords/>
  <dc:description/>
  <cp:lastModifiedBy>Artie Braswell</cp:lastModifiedBy>
  <cp:revision>2</cp:revision>
  <cp:lastPrinted>2016-04-28T15:45:00Z</cp:lastPrinted>
  <dcterms:created xsi:type="dcterms:W3CDTF">2016-04-28T21:09:00Z</dcterms:created>
  <dcterms:modified xsi:type="dcterms:W3CDTF">2016-04-28T21:09:00Z</dcterms:modified>
</cp:coreProperties>
</file>