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7269" w14:textId="36D289E3" w:rsidR="00C543A9"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60088EE" w14:textId="4F67A0C3"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14:paraId="5D672262" w14:textId="01527F8A"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F3917F" w14:textId="5C729F24" w:rsidR="004E223D" w:rsidRPr="004E223D" w:rsidRDefault="004E223D" w:rsidP="004E223D">
      <w:pPr>
        <w:tabs>
          <w:tab w:val="right" w:pos="5933"/>
        </w:tabs>
        <w:suppressAutoHyphens/>
        <w:jc w:val="both"/>
        <w:rPr>
          <w:rFonts w:eastAsia="Times New Roman"/>
        </w:rPr>
      </w:pPr>
      <w:r>
        <w:rPr>
          <w:rFonts w:eastAsia="Times New Roman"/>
        </w:rPr>
        <w:tab/>
      </w:r>
      <w:r>
        <w:rPr>
          <w:rFonts w:eastAsia="Times New Roman"/>
          <w:b/>
          <w:sz w:val="36"/>
        </w:rPr>
        <w:t>S. 1065</w:t>
      </w:r>
    </w:p>
    <w:p w14:paraId="17826FDB" w14:textId="79346CC3"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3D7C15" w14:textId="00ECE141" w:rsidR="004E223D" w:rsidRDefault="004E223D" w:rsidP="004E2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22121">
        <w:t>Senators Young, Massey, Setzler and Nicholson</w:t>
      </w:r>
    </w:p>
    <w:p w14:paraId="7098E60E" w14:textId="168BD332"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31F51E" w14:textId="352FDD73"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14:paraId="084F5A20" w14:textId="29048824" w:rsidR="004E223D" w:rsidRDefault="001F5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March </w:t>
      </w:r>
      <w:r w:rsidR="004E223D">
        <w:rPr>
          <w:rFonts w:eastAsia="Times New Roman"/>
        </w:rPr>
        <w:t>8, 2016.</w:t>
      </w:r>
    </w:p>
    <w:p w14:paraId="34A46337" w14:textId="5AD32B77" w:rsidR="004E223D" w:rsidRPr="004E223D" w:rsidRDefault="004E223D" w:rsidP="004E2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620C5F5" w14:textId="7CDA9891"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C0070" w14:textId="1E5C2E67" w:rsidR="004E223D" w:rsidRPr="004E223D" w:rsidRDefault="004E223D" w:rsidP="004E2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D4652B2" w14:textId="0C3AA6C3"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1065) </w:t>
      </w:r>
      <w:r w:rsidRPr="004E223D">
        <w:t>to clarify that Section 58-7-10 of the 1976 Code of Laws does not apply to a private, for-profit pipeline company, including a publicly-traded</w:t>
      </w:r>
      <w:r>
        <w:rPr>
          <w:rFonts w:eastAsia="Times New Roman"/>
        </w:rPr>
        <w:t>, etc., respectfully</w:t>
      </w:r>
    </w:p>
    <w:p w14:paraId="07318085" w14:textId="29AB20E8" w:rsidR="004E223D" w:rsidRPr="004E223D" w:rsidRDefault="004E223D" w:rsidP="004E2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6C0A7DF" w14:textId="29BDEEC6"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767DEE6E" w14:textId="77777777"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AF870" w14:textId="28294533"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14:paraId="4ACB28EC" w14:textId="3A08BAAC" w:rsidR="004E223D" w:rsidRPr="004E223D" w:rsidRDefault="004E223D" w:rsidP="004E2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02C4983" w14:textId="77777777" w:rsidR="004E223D" w:rsidRDefault="004E2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223D"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6FC47663"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w:t>
      </w:r>
      <w:r w:rsidR="00F83443">
        <w:t xml:space="preserve">THAT </w:t>
      </w:r>
      <w:r>
        <w:t>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w:t>
      </w:r>
      <w:r w:rsidR="00F83443">
        <w:t>,</w:t>
      </w:r>
      <w:r>
        <w:t xml:space="preserve"> IF THE JANUARY REPORT DETERMINES FURTHER WORK IS NEEDED. </w:t>
      </w:r>
      <w:bookmarkEnd w:id="1"/>
    </w:p>
    <w:p w14:paraId="48D041D1" w14:textId="77777777" w:rsidR="00B61010"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FDA03AE" w14:textId="77777777"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petroleum and petroleum products are a national commodity, yet are commodities that may pose a threat to the property and health of South Carolinians if not properly transported or stored; and</w:t>
      </w:r>
    </w:p>
    <w:p w14:paraId="4F0A3EB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9CC3A12" w14:textId="5411E33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questions have recently arisen regarding petroleum pipeline siting in South Carolina, as well as questions regarding responsibility for monitoring and for inspecting these pipelines; and</w:t>
      </w:r>
    </w:p>
    <w:p w14:paraId="72BB8F04"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ADCBB26" w14:textId="5A2A4698"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the General Assembly recognizes the importance of economic development in this </w:t>
      </w:r>
      <w:r w:rsidR="00C2573A">
        <w:rPr>
          <w:rFonts w:eastAsia="Times New Roman"/>
          <w:snapToGrid w:val="0"/>
          <w:szCs w:val="20"/>
        </w:rPr>
        <w:t>S</w:t>
      </w:r>
      <w:r w:rsidRPr="00343073">
        <w:rPr>
          <w:rFonts w:eastAsia="Times New Roman"/>
          <w:snapToGrid w:val="0"/>
          <w:szCs w:val="20"/>
        </w:rPr>
        <w:t>tate, yet recognizes there must be a balance between economic development and the protection of the health, safety, welfare, and property of this state’s citizens; and</w:t>
      </w:r>
    </w:p>
    <w:p w14:paraId="2F79B23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1048F3F" w14:textId="77F651E0"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also recognizes the importance of, and intends to defend, the rights of private property owners within this State, rights which have been established within the South Carolina Constitution, the laws of this State, and case law; and</w:t>
      </w:r>
    </w:p>
    <w:p w14:paraId="06F85A0D" w14:textId="6529A77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lastRenderedPageBreak/>
        <w:t>Whereas, the South Carolina Attorney General’s Office issued an opinion on July 1, 2015, which states there is “substantial doubt” that Section 58</w:t>
      </w:r>
      <w:r w:rsidRPr="00343073">
        <w:rPr>
          <w:rFonts w:eastAsia="Times New Roman"/>
          <w:snapToGrid w:val="0"/>
          <w:szCs w:val="20"/>
        </w:rPr>
        <w:noBreakHyphen/>
        <w:t>7</w:t>
      </w:r>
      <w:r w:rsidRPr="00343073">
        <w:rPr>
          <w:rFonts w:eastAsia="Times New Roman"/>
          <w:snapToGrid w:val="0"/>
          <w:szCs w:val="20"/>
        </w:rPr>
        <w:noBreakHyphen/>
        <w:t>10 intended to extend the public power of eminent domain to any private petroleum or oil pipeline company pipeline that is not defined in, or otherwise outside of the regulatory scope of, Title 58 of the South Carolina Code of Laws; and</w:t>
      </w:r>
    </w:p>
    <w:p w14:paraId="579F2B5C"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0A3695C" w14:textId="01CEA80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i/>
          <w:snapToGrid w:val="0"/>
          <w:szCs w:val="20"/>
        </w:rPr>
      </w:pPr>
      <w:r w:rsidRPr="00343073">
        <w:rPr>
          <w:rFonts w:eastAsia="Times New Roman"/>
          <w:snapToGrid w:val="0"/>
          <w:szCs w:val="20"/>
        </w:rPr>
        <w:t>Whereas, the General Assembly does not find that a private, for</w:t>
      </w:r>
      <w:r w:rsidRPr="00343073">
        <w:rPr>
          <w:rFonts w:eastAsia="Times New Roman"/>
          <w:snapToGrid w:val="0"/>
          <w:szCs w:val="20"/>
        </w:rPr>
        <w:noBreakHyphen/>
        <w:t>profit pipeline company, which includes a publicly traded for</w:t>
      </w:r>
      <w:r w:rsidRPr="00343073">
        <w:rPr>
          <w:rFonts w:eastAsia="Times New Roman"/>
          <w:snapToGrid w:val="0"/>
          <w:szCs w:val="20"/>
        </w:rPr>
        <w:noBreakHyphen/>
        <w:t>profit company, that is not defined as a “public utility” in Title 58 of the 1976 Code of Laws meets the current “public use” requirement for purposes of eminent domain; and</w:t>
      </w:r>
    </w:p>
    <w:p w14:paraId="4EE55D0B"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80DB096" w14:textId="4239494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14:paraId="4923709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03C2CE1" w14:textId="2786C26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unlike other companies that utilize pipelines that are defined in Title 58 as a public utility, such as natural gas companies and water companies, petroleum companies are not defined in Title 58 as a public utility; and</w:t>
      </w:r>
    </w:p>
    <w:p w14:paraId="7E3E1DF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F929687" w14:textId="2BC73663"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finds that South Carolina Code Section 58</w:t>
      </w:r>
      <w:r w:rsidRPr="00343073">
        <w:rPr>
          <w:rFonts w:eastAsia="Times New Roman"/>
          <w:snapToGrid w:val="0"/>
          <w:szCs w:val="20"/>
        </w:rPr>
        <w:noBreakHyphen/>
        <w:t>7</w:t>
      </w:r>
      <w:r w:rsidRPr="00343073">
        <w:rPr>
          <w:rFonts w:eastAsia="Times New Roman"/>
          <w:snapToGrid w:val="0"/>
          <w:szCs w:val="20"/>
        </w:rPr>
        <w:noBreakHyphen/>
        <w:t>10 was not intended to confer the right of eminent domain to a private, for</w:t>
      </w:r>
      <w:r w:rsidRPr="00343073">
        <w:rPr>
          <w:rFonts w:eastAsia="Times New Roman"/>
          <w:snapToGrid w:val="0"/>
          <w:szCs w:val="20"/>
        </w:rPr>
        <w:noBreakHyphen/>
        <w:t>profit company, including a publicly traded for</w:t>
      </w:r>
      <w:r w:rsidRPr="00343073">
        <w:rPr>
          <w:rFonts w:eastAsia="Times New Roman"/>
          <w:snapToGrid w:val="0"/>
          <w:szCs w:val="20"/>
        </w:rPr>
        <w:noBreakHyphen/>
        <w:t xml:space="preserve">profit company, that is not defined as a “public utility” in Title 58 of the 1976 Code of Laws; and </w:t>
      </w:r>
    </w:p>
    <w:p w14:paraId="1740692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5A5B905" w14:textId="04A25516"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a recent pipeline leak of over 300,000 gallons of petroleum product near Belton, South Carolina, has demonstrated the risks inherent in pipeline transportation of refined petroleum products; and</w:t>
      </w:r>
    </w:p>
    <w:p w14:paraId="4523D3C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AEC9134" w14:textId="3DE2671A"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cleanup of refined petroleum products from soil and groundwater is an expensive, imperfect, and time consuming process; and</w:t>
      </w:r>
    </w:p>
    <w:p w14:paraId="3B17E1C8"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E444AA" w14:textId="008B36E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lastRenderedPageBreak/>
        <w:t>Whereas, the financial and technical abilities of the party responsible for the cleanup of any refined petroleum products released from a pipeline are critical to ensure that the responsibility for the cleanup is not imposed upon the citizens of South Carolina; and</w:t>
      </w:r>
    </w:p>
    <w:p w14:paraId="692A62F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2B2138" w14:textId="282C3552"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it is the duty of the General Assembly to establish the policy for the authorization of use for eminent domain and to provide statutory processes and procedures to balance the interests of the </w:t>
      </w:r>
      <w:r w:rsidR="00F83443">
        <w:rPr>
          <w:rFonts w:eastAsia="Times New Roman"/>
          <w:snapToGrid w:val="0"/>
          <w:szCs w:val="20"/>
        </w:rPr>
        <w:t>s</w:t>
      </w:r>
      <w:r w:rsidRPr="00343073">
        <w:rPr>
          <w:rFonts w:eastAsia="Times New Roman"/>
          <w:snapToGrid w:val="0"/>
          <w:szCs w:val="20"/>
        </w:rPr>
        <w:t xml:space="preserve">tate’s health, safety, welfare, and property of this state’s citizens without unnecessarily impeding or discouraging economic development; and </w:t>
      </w:r>
    </w:p>
    <w:p w14:paraId="447A765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5B14BA2" w14:textId="12F6D029" w:rsidR="00B61010" w:rsidRPr="00F8344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it is the duty of the General Assembly to address any potential expansion of the use of eminent domain authority in this State in a meaningful and deliberative manner</w:t>
      </w:r>
      <w:r w:rsidR="00F83443">
        <w:rPr>
          <w:rFonts w:eastAsia="Times New Roman"/>
          <w:snapToGrid w:val="0"/>
          <w:szCs w:val="20"/>
        </w:rPr>
        <w:t xml:space="preserve">. </w:t>
      </w:r>
      <w:r w:rsidRPr="00343073">
        <w:rPr>
          <w:rFonts w:eastAsia="Times New Roman"/>
          <w:snapToGrid w:val="0"/>
          <w:szCs w:val="20"/>
        </w:rPr>
        <w:t>Now, therefore</w:t>
      </w:r>
      <w:r w:rsidR="00F83443">
        <w:rPr>
          <w:rFonts w:eastAsia="Times New Roman"/>
          <w:snapToGrid w:val="0"/>
          <w:szCs w:val="20"/>
        </w:rPr>
        <w:t>,</w:t>
      </w:r>
    </w:p>
    <w:p w14:paraId="3DAF627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613631"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68A9CE"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46F990"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1</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(A)</w:t>
      </w:r>
      <w:r>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67E0C5DA" w14:textId="3ED4EFFD"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the various types of petroleum products and by</w:t>
      </w:r>
      <w:r w:rsidR="00CE5126">
        <w:rPr>
          <w:color w:val="000000" w:themeColor="text1"/>
          <w:u w:color="000000" w:themeColor="text1"/>
        </w:rPr>
        <w:noBreakHyphen/>
      </w:r>
      <w:r w:rsidRPr="00810D71">
        <w:rPr>
          <w:color w:val="000000" w:themeColor="text1"/>
          <w:u w:color="000000" w:themeColor="text1"/>
        </w:rPr>
        <w:t>products that are transported by a pipeline;</w:t>
      </w:r>
    </w:p>
    <w:p w14:paraId="35133368"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3CA7F63F"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129EA415"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(4)</w:t>
      </w:r>
      <w:r>
        <w:rPr>
          <w:color w:val="000000" w:themeColor="text1"/>
          <w:u w:color="000000" w:themeColor="text1"/>
        </w:rPr>
        <w:tab/>
      </w:r>
      <w:r w:rsidRPr="00810D71">
        <w:rPr>
          <w:color w:val="000000" w:themeColor="text1"/>
          <w:u w:color="000000" w:themeColor="text1"/>
        </w:rPr>
        <w:t>the possible environmental implications from a petroleum pipeline;</w:t>
      </w:r>
    </w:p>
    <w:p w14:paraId="6B098142"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(5)</w:t>
      </w:r>
      <w:r>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66B0B3B1"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(6)</w:t>
      </w:r>
      <w:r>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23EA6ABD"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(7)</w:t>
      </w:r>
      <w:r>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51CF5E6D"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B28ED">
        <w:rPr>
          <w:color w:val="000000" w:themeColor="text1"/>
          <w:u w:color="000000" w:themeColor="text1"/>
        </w:rPr>
        <w:t>(B)</w:t>
      </w:r>
      <w:r w:rsidRPr="009B28ED">
        <w:rPr>
          <w:color w:val="000000" w:themeColor="text1"/>
          <w:u w:color="000000" w:themeColor="text1"/>
        </w:rPr>
        <w:tab/>
        <w:t>The study committee must be composed of:</w:t>
      </w:r>
    </w:p>
    <w:p w14:paraId="1B665F2E"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(1)</w:t>
      </w:r>
      <w:r w:rsidRPr="009B28ED">
        <w:rPr>
          <w:color w:val="000000" w:themeColor="text1"/>
          <w:u w:color="000000" w:themeColor="text1"/>
        </w:rPr>
        <w:tab/>
        <w:t xml:space="preserve">three members of the House of Representatives appointed by the </w:t>
      </w:r>
      <w:r>
        <w:rPr>
          <w:color w:val="000000" w:themeColor="text1"/>
          <w:u w:color="000000" w:themeColor="text1"/>
        </w:rPr>
        <w:t>Speaker of the House of Representantives;</w:t>
      </w:r>
    </w:p>
    <w:p w14:paraId="415E2A8C"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lastRenderedPageBreak/>
        <w:tab/>
      </w:r>
      <w:r w:rsidRPr="009B28ED">
        <w:rPr>
          <w:color w:val="000000" w:themeColor="text1"/>
          <w:u w:color="000000" w:themeColor="text1"/>
        </w:rPr>
        <w:tab/>
        <w:t>(2)</w:t>
      </w:r>
      <w:r w:rsidRPr="009B28ED">
        <w:rPr>
          <w:color w:val="000000" w:themeColor="text1"/>
          <w:u w:color="000000" w:themeColor="text1"/>
        </w:rPr>
        <w:tab/>
        <w:t>three members of the Senate appointed by the Chairman of the Senate Judiciary Comm</w:t>
      </w:r>
      <w:r>
        <w:rPr>
          <w:color w:val="000000" w:themeColor="text1"/>
          <w:u w:color="000000" w:themeColor="text1"/>
        </w:rPr>
        <w:t>ittee;</w:t>
      </w:r>
    </w:p>
    <w:p w14:paraId="54931799"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(3)</w:t>
      </w:r>
      <w:r w:rsidRPr="009B28ED">
        <w:rPr>
          <w:color w:val="000000" w:themeColor="text1"/>
          <w:u w:color="000000" w:themeColor="text1"/>
        </w:rPr>
        <w:tab/>
        <w:t>the Director of the Department of Health and Environmental Control, or her designee;</w:t>
      </w:r>
    </w:p>
    <w:p w14:paraId="29FD2126"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28ED">
        <w:rPr>
          <w:color w:val="000000" w:themeColor="text1"/>
          <w:u w:color="000000" w:themeColor="text1"/>
        </w:rPr>
        <w:tab/>
      </w:r>
      <w:r w:rsidRPr="009B28ED">
        <w:rPr>
          <w:color w:val="000000" w:themeColor="text1"/>
          <w:u w:color="000000" w:themeColor="text1"/>
        </w:rPr>
        <w:tab/>
      </w:r>
      <w:r w:rsidRPr="006E5576">
        <w:rPr>
          <w:color w:val="000000" w:themeColor="text1"/>
        </w:rPr>
        <w:t>(4)</w:t>
      </w:r>
      <w:r w:rsidRPr="006E5576">
        <w:rPr>
          <w:color w:val="000000" w:themeColor="text1"/>
        </w:rPr>
        <w:tab/>
        <w:t>the Executive Director of the Office of Regulatory Staff, or his designee</w:t>
      </w:r>
      <w:r>
        <w:rPr>
          <w:color w:val="000000" w:themeColor="text1"/>
        </w:rPr>
        <w:t>;</w:t>
      </w:r>
    </w:p>
    <w:p w14:paraId="6EED7D1A"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i/>
          <w:color w:val="000000" w:themeColor="text1"/>
        </w:rPr>
        <w:tab/>
      </w:r>
      <w:r w:rsidRPr="006E5576">
        <w:rPr>
          <w:i/>
          <w:color w:val="000000" w:themeColor="text1"/>
        </w:rPr>
        <w:tab/>
      </w:r>
      <w:r w:rsidRPr="006E5576">
        <w:rPr>
          <w:color w:val="000000" w:themeColor="text1"/>
        </w:rPr>
        <w:t>(5)</w:t>
      </w:r>
      <w:r w:rsidRPr="006E5576">
        <w:rPr>
          <w:color w:val="000000" w:themeColor="text1"/>
        </w:rPr>
        <w:tab/>
        <w:t>one member representing environmental or conservation organizations, appointed by the Governor; and</w:t>
      </w:r>
    </w:p>
    <w:p w14:paraId="27E54788"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color w:val="000000" w:themeColor="text1"/>
        </w:rPr>
        <w:tab/>
      </w:r>
      <w:r w:rsidRPr="006E5576">
        <w:rPr>
          <w:color w:val="000000" w:themeColor="text1"/>
        </w:rPr>
        <w:tab/>
        <w:t>(6)</w:t>
      </w:r>
      <w:r w:rsidRPr="006E5576">
        <w:rPr>
          <w:color w:val="000000" w:themeColor="text1"/>
        </w:rPr>
        <w:tab/>
        <w:t>one member representing the South Carolina Petroleum Council, appointed by the Governor.</w:t>
      </w:r>
    </w:p>
    <w:p w14:paraId="21F5F444" w14:textId="77777777" w:rsidR="00937C33"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rPr>
        <w:tab/>
      </w:r>
      <w:r w:rsidRPr="009B28ED">
        <w:rPr>
          <w:color w:val="000000" w:themeColor="text1"/>
          <w:u w:color="000000" w:themeColor="text1"/>
        </w:rPr>
        <w:t xml:space="preserve">The </w:t>
      </w:r>
      <w:r>
        <w:rPr>
          <w:color w:val="000000" w:themeColor="text1"/>
          <w:u w:color="000000" w:themeColor="text1"/>
        </w:rPr>
        <w:t xml:space="preserve">Speaker of the House of Representatives </w:t>
      </w:r>
      <w:r w:rsidRPr="009B28ED">
        <w:rPr>
          <w:color w:val="000000" w:themeColor="text1"/>
          <w:u w:color="000000" w:themeColor="text1"/>
        </w:rPr>
        <w:t>and the Chairman of the Senate Judiciary Committee shall provide appropriate staffing for this study committee.</w:t>
      </w:r>
    </w:p>
    <w:p w14:paraId="6CB1FC23" w14:textId="73A88F98" w:rsidR="00B61010" w:rsidRPr="00810D71"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u w:color="000000" w:themeColor="text1"/>
        </w:rPr>
        <w:t>(C)</w:t>
      </w:r>
      <w:r w:rsidRPr="009B28ED">
        <w:rPr>
          <w:u w:color="000000" w:themeColor="text1"/>
        </w:rPr>
        <w:tab/>
        <w:t xml:space="preserve">The study committee shall prepare a report for the General Assembly that sets forth findings and recommendations </w:t>
      </w:r>
      <w:r w:rsidRPr="009B28ED">
        <w:t>regarding matters related to the presence of petroleum pipelines in South Carolina</w:t>
      </w:r>
      <w:r w:rsidRPr="009B28ED">
        <w:rPr>
          <w:u w:color="000000" w:themeColor="text1"/>
        </w:rPr>
        <w:t xml:space="preserve">, and provide its report to the General Assembly by </w:t>
      </w:r>
      <w:r>
        <w:rPr>
          <w:u w:color="000000" w:themeColor="text1"/>
        </w:rPr>
        <w:t>June 30, 2017</w:t>
      </w:r>
      <w:r w:rsidRPr="009B28ED">
        <w:rPr>
          <w:u w:color="000000" w:themeColor="text1"/>
        </w:rPr>
        <w:t>, at which time the study committee may dissolve.  However, if the report contains findings or a recommendation that further work is needed, the study committee may continue its work until June 30, 201</w:t>
      </w:r>
      <w:r>
        <w:rPr>
          <w:u w:color="000000" w:themeColor="text1"/>
        </w:rPr>
        <w:t>8</w:t>
      </w:r>
      <w:r w:rsidRPr="009B28ED">
        <w:rPr>
          <w:u w:color="000000" w:themeColor="text1"/>
        </w:rPr>
        <w:t>, at which time the study committee must be dissolved.</w:t>
      </w:r>
    </w:p>
    <w:p w14:paraId="0322BD23"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66BE8E73" w:rsidR="00596504"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2</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 xml:space="preserve">This </w:t>
      </w:r>
      <w:r>
        <w:rPr>
          <w:color w:val="000000" w:themeColor="text1"/>
          <w:u w:color="000000" w:themeColor="text1"/>
        </w:rPr>
        <w:t>joint resolution</w:t>
      </w:r>
      <w:r w:rsidRPr="00810D71">
        <w:rPr>
          <w:color w:val="000000" w:themeColor="text1"/>
          <w:u w:color="000000" w:themeColor="text1"/>
        </w:rPr>
        <w:t xml:space="preserve"> shall take effect upon approval by the Governor.</w:t>
      </w:r>
      <w:r w:rsidR="00596504" w:rsidRPr="00810D71">
        <w:rPr>
          <w:color w:val="000000" w:themeColor="text1"/>
          <w:u w:color="000000" w:themeColor="text1"/>
        </w:rPr>
        <w:t xml:space="preserve">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CE1DF80" w14:textId="77777777" w:rsidR="00990FC2" w:rsidRDefault="00990FC2" w:rsidP="00990FC2">
      <w:pPr>
        <w:suppressAutoHyphens/>
        <w:jc w:val="both"/>
        <w:rPr>
          <w:rFonts w:eastAsia="Times New Roman"/>
        </w:rPr>
      </w:pPr>
    </w:p>
    <w:sectPr w:rsidR="00990FC2"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2104FB-F286-4202-81B8-C81F13FBE573}"/>
    <w:embedBold r:id="rId2" w:fontKey="{67C3B0DF-14DA-4A79-940D-559CA08CEDE0}"/>
    <w:embedItalic r:id="rId3" w:fontKey="{BD08472A-3229-4DA5-B26A-3DE5B761D4C7}"/>
  </w:font>
  <w:font w:name="Calibri">
    <w:panose1 w:val="020F0502020204030204"/>
    <w:charset w:val="00"/>
    <w:family w:val="swiss"/>
    <w:pitch w:val="variable"/>
    <w:sig w:usb0="E00002FF" w:usb1="4000ACFF" w:usb2="00000001" w:usb3="00000000" w:csb0="0000019F" w:csb1="00000000"/>
    <w:embedRegular r:id="rId4" w:fontKey="{D51EA87A-4574-470B-B759-55A8BE2A63A0}"/>
    <w:embedBold r:id="rId5" w:fontKey="{5BF4942E-AF7E-4397-A762-EBCDA1624864}"/>
    <w:embedItalic r:id="rId6" w:fontKey="{F59D4DD2-3064-4FE1-BF5F-77ECA7929380}"/>
  </w:font>
  <w:font w:name="Segoe UI">
    <w:panose1 w:val="020B0502040204020203"/>
    <w:charset w:val="00"/>
    <w:family w:val="swiss"/>
    <w:pitch w:val="variable"/>
    <w:sig w:usb0="E10022FF" w:usb1="C000E47F" w:usb2="00000029" w:usb3="00000000" w:csb0="000001DF" w:csb1="00000000"/>
    <w:embedRegular r:id="rId7" w:fontKey="{E7E411BC-F25F-4CF1-BC39-C8983C2014B0}"/>
  </w:font>
  <w:font w:name="Cambria">
    <w:panose1 w:val="02040503050406030204"/>
    <w:charset w:val="00"/>
    <w:family w:val="roman"/>
    <w:pitch w:val="variable"/>
    <w:sig w:usb0="E00002FF" w:usb1="400004FF" w:usb2="00000000" w:usb3="00000000" w:csb0="0000019F" w:csb1="00000000"/>
    <w:embedRegular r:id="rId8" w:fontKey="{3C76E326-AAC8-4004-A10E-EF66FF037E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6C069F">
      <w:rPr>
        <w:noProof/>
      </w:rPr>
      <w:t>1</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990F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1F592F"/>
    <w:rsid w:val="00206D3D"/>
    <w:rsid w:val="0021330E"/>
    <w:rsid w:val="00214035"/>
    <w:rsid w:val="00221A5C"/>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223D"/>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32623"/>
    <w:rsid w:val="00641A16"/>
    <w:rsid w:val="006431BA"/>
    <w:rsid w:val="006471E9"/>
    <w:rsid w:val="006B4B3C"/>
    <w:rsid w:val="006C069F"/>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37C33"/>
    <w:rsid w:val="00983951"/>
    <w:rsid w:val="00984124"/>
    <w:rsid w:val="00984640"/>
    <w:rsid w:val="0099095C"/>
    <w:rsid w:val="00990FC2"/>
    <w:rsid w:val="00995C37"/>
    <w:rsid w:val="009A7B72"/>
    <w:rsid w:val="009C118A"/>
    <w:rsid w:val="009C6FD3"/>
    <w:rsid w:val="009E35A4"/>
    <w:rsid w:val="009F7412"/>
    <w:rsid w:val="00A02011"/>
    <w:rsid w:val="00A16395"/>
    <w:rsid w:val="00A35165"/>
    <w:rsid w:val="00A4011E"/>
    <w:rsid w:val="00A41565"/>
    <w:rsid w:val="00A86015"/>
    <w:rsid w:val="00AC7F36"/>
    <w:rsid w:val="00AD67BB"/>
    <w:rsid w:val="00AE59C8"/>
    <w:rsid w:val="00B030B6"/>
    <w:rsid w:val="00B10098"/>
    <w:rsid w:val="00B10E10"/>
    <w:rsid w:val="00B35389"/>
    <w:rsid w:val="00B43327"/>
    <w:rsid w:val="00B450FF"/>
    <w:rsid w:val="00B47304"/>
    <w:rsid w:val="00B61010"/>
    <w:rsid w:val="00B66C95"/>
    <w:rsid w:val="00B67A46"/>
    <w:rsid w:val="00B945C5"/>
    <w:rsid w:val="00BA20EA"/>
    <w:rsid w:val="00BB754E"/>
    <w:rsid w:val="00BC0A56"/>
    <w:rsid w:val="00C23348"/>
    <w:rsid w:val="00C2573A"/>
    <w:rsid w:val="00C543A9"/>
    <w:rsid w:val="00C6454A"/>
    <w:rsid w:val="00C74052"/>
    <w:rsid w:val="00CB187A"/>
    <w:rsid w:val="00CD1843"/>
    <w:rsid w:val="00CD7C71"/>
    <w:rsid w:val="00CE5126"/>
    <w:rsid w:val="00D1088B"/>
    <w:rsid w:val="00D156D2"/>
    <w:rsid w:val="00D77EC0"/>
    <w:rsid w:val="00D86943"/>
    <w:rsid w:val="00DA47B9"/>
    <w:rsid w:val="00DE247F"/>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83443"/>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11E77-8DAE-4858-88FC-22DA3EA34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5</Pages>
  <Words>1140</Words>
  <Characters>6161</Characters>
  <Application>Microsoft Office Word</Application>
  <DocSecurity>0</DocSecurity>
  <Lines>175</Lines>
  <Paragraphs>47</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(May 24, 2016) - South Carolina Legislature Online</dc:title>
  <dc:subject/>
  <dc:creator>LindseyKnipp</dc:creator>
  <cp:keywords/>
  <dc:description/>
  <cp:lastModifiedBy>Miriam Cook</cp:lastModifiedBy>
  <cp:revision>2</cp:revision>
  <cp:lastPrinted>2016-03-01T15:34:00Z</cp:lastPrinted>
  <dcterms:created xsi:type="dcterms:W3CDTF">2016-05-24T22:59:00Z</dcterms:created>
  <dcterms:modified xsi:type="dcterms:W3CDTF">2016-05-24T22:59:00Z</dcterms:modified>
</cp:coreProperties>
</file>