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55F6" w:rsidRP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Pr="001155F6" w:rsidRDefault="001155F6" w:rsidP="001155F6">
      <w:pPr>
        <w:tabs>
          <w:tab w:val="right" w:pos="5933"/>
        </w:tabs>
        <w:suppressAutoHyphens/>
      </w:pPr>
      <w:r>
        <w:tab/>
      </w:r>
      <w:r>
        <w:rPr>
          <w:b/>
          <w:sz w:val="36"/>
        </w:rPr>
        <w:t>S. 1073</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5823">
        <w:t>Senators Setzler and Alexander</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1073) </w:t>
      </w:r>
      <w:r w:rsidRPr="001155F6">
        <w:rPr>
          <w:color w:val="000000" w:themeColor="text1"/>
          <w:u w:color="000000" w:themeColor="text1"/>
        </w:rPr>
        <w:t>to amend Section 12</w:t>
      </w:r>
      <w:r w:rsidRPr="001155F6">
        <w:rPr>
          <w:color w:val="000000" w:themeColor="text1"/>
          <w:u w:color="000000" w:themeColor="text1"/>
        </w:rPr>
        <w:noBreakHyphen/>
        <w:t>6</w:t>
      </w:r>
      <w:r w:rsidRPr="001155F6">
        <w:rPr>
          <w:color w:val="000000" w:themeColor="text1"/>
          <w:u w:color="000000" w:themeColor="text1"/>
        </w:rPr>
        <w:noBreakHyphen/>
        <w:t>40, as amended, Code of Laws of South Carolina, 1976, relating to the application of the Internal Revenue Code to</w:t>
      </w:r>
      <w:r>
        <w:t>, etc., respectfully</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6C7D">
        <w:rPr>
          <w:snapToGrid w:val="0"/>
        </w:rPr>
        <w:tab/>
        <w:t>Amend the bill, as and if amended, by adding an appropriately numbered SECTION to read:</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B6C7D">
        <w:rPr>
          <w:snapToGrid w:val="0"/>
        </w:rPr>
        <w:t>/</w:t>
      </w:r>
      <w:r w:rsidRPr="001B6C7D">
        <w:rPr>
          <w:snapToGrid w:val="0"/>
        </w:rPr>
        <w:tab/>
        <w:t>SECTION</w:t>
      </w:r>
      <w:r w:rsidRPr="001B6C7D">
        <w:rPr>
          <w:snapToGrid w:val="0"/>
        </w:rPr>
        <w:tab/>
        <w:t>___.</w:t>
      </w:r>
      <w:r w:rsidRPr="001B6C7D">
        <w:rPr>
          <w:snapToGrid w:val="0"/>
        </w:rPr>
        <w:tab/>
        <w:t>A.</w:t>
      </w:r>
      <w:r w:rsidRPr="001B6C7D">
        <w:rPr>
          <w:snapToGrid w:val="0"/>
        </w:rPr>
        <w:tab/>
        <w:t>Section 12-6-4970(B) of the 1976 Code is amended to read:</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C7D">
        <w:rPr>
          <w:snapToGrid w:val="0"/>
        </w:rPr>
        <w:tab/>
        <w:t>“</w:t>
      </w:r>
      <w:r w:rsidRPr="001B6C7D">
        <w:t>(B)</w:t>
      </w:r>
      <w:r w:rsidRPr="001B6C7D">
        <w:rPr>
          <w:u w:val="single"/>
        </w:rPr>
        <w:t>(1)</w:t>
      </w:r>
      <w:r w:rsidRPr="001B6C7D">
        <w:tab/>
        <w:t xml:space="preserve">Returns of </w:t>
      </w:r>
      <w:r w:rsidRPr="001B6C7D">
        <w:rPr>
          <w:u w:val="single"/>
        </w:rPr>
        <w:t>‘S’</w:t>
      </w:r>
      <w:r w:rsidRPr="001B6C7D">
        <w:t xml:space="preserve"> corporations </w:t>
      </w:r>
      <w:r w:rsidRPr="001B6C7D">
        <w:rPr>
          <w:u w:val="single"/>
        </w:rPr>
        <w:t>and partnerships</w:t>
      </w:r>
      <w:r w:rsidRPr="001B6C7D">
        <w:t xml:space="preserve"> must be filed on or before the fifteenth day of the third month following the taxable year.</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C7D">
        <w:tab/>
      </w:r>
      <w:r w:rsidRPr="001B6C7D">
        <w:tab/>
      </w:r>
      <w:r w:rsidRPr="001B6C7D">
        <w:rPr>
          <w:u w:val="single"/>
        </w:rPr>
        <w:t>(2)</w:t>
      </w:r>
      <w:r w:rsidRPr="001B6C7D">
        <w:tab/>
        <w:t>Returns for foreign corporations that do not maintain an office or place of business in the United States must be filed on or before the fifteenth day of the sixth month following the taxable year.”</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C7D">
        <w:t>B.</w:t>
      </w:r>
      <w:r w:rsidRPr="001B6C7D">
        <w:tab/>
      </w:r>
      <w:r>
        <w:tab/>
      </w:r>
      <w:r w:rsidRPr="001B6C7D">
        <w:t>Section 12-8-590(C) of the 1976 Code is amended to read:</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C7D">
        <w:tab/>
        <w:t>“(C)</w:t>
      </w:r>
      <w:r w:rsidRPr="001B6C7D">
        <w:tab/>
        <w:t xml:space="preserve">Partnerships are required to withhold income taxes at a rate of five percent on a nonresident partner’s share of South Carolina taxable income of the partnership, whether distributed or undistributed, and pay the withheld amount to the department in the manner prescribed by the department. </w:t>
      </w:r>
      <w:r w:rsidRPr="001B6C7D">
        <w:rPr>
          <w:strike/>
        </w:rPr>
        <w:t>For a taxable year beginning after 1991,</w:t>
      </w:r>
      <w:r w:rsidRPr="001B6C7D">
        <w:t xml:space="preserve"> The partnership shall make a return and pay over the withheld funds on or before the fifteenth day of the </w:t>
      </w:r>
      <w:r w:rsidRPr="001B6C7D">
        <w:rPr>
          <w:strike/>
        </w:rPr>
        <w:t>fourth</w:t>
      </w:r>
      <w:r w:rsidRPr="001B6C7D">
        <w:t xml:space="preserve"> </w:t>
      </w:r>
      <w:r w:rsidRPr="001B6C7D">
        <w:rPr>
          <w:u w:val="single"/>
        </w:rPr>
        <w:t>third</w:t>
      </w:r>
      <w:r w:rsidRPr="001B6C7D">
        <w:t xml:space="preserve"> month following the close of its tax year. Taxes withheld in the </w:t>
      </w:r>
      <w:r w:rsidRPr="001B6C7D">
        <w:lastRenderedPageBreak/>
        <w:t>name of the nonresident partner must be used as credit against taxes due at the time the nonresident files income taxes for the taxable year.”</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C7D">
        <w:t>C.</w:t>
      </w:r>
      <w:r>
        <w:tab/>
      </w:r>
      <w:r w:rsidRPr="001B6C7D">
        <w:tab/>
        <w:t>Section 12-13-80 of the 1976 Code is amended to read:</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C7D">
        <w:tab/>
        <w:t>“Section 12-13-80.</w:t>
      </w:r>
      <w:r w:rsidRPr="001B6C7D">
        <w:tab/>
        <w:t xml:space="preserve">Returns with respect to the income tax herein imposed shall be in such form as the department may prescribe. Returns shall be filed with the department on or before the fifteenth day of the </w:t>
      </w:r>
      <w:r w:rsidRPr="001B6C7D">
        <w:rPr>
          <w:strike/>
        </w:rPr>
        <w:t>third</w:t>
      </w:r>
      <w:r w:rsidRPr="001B6C7D">
        <w:t xml:space="preserve"> </w:t>
      </w:r>
      <w:r w:rsidRPr="001B6C7D">
        <w:rPr>
          <w:u w:val="single"/>
        </w:rPr>
        <w:t>fourth</w:t>
      </w:r>
      <w:r w:rsidRPr="001B6C7D">
        <w:t xml:space="preserve"> month following the close of the accounting period of the association.”</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C7D">
        <w:t>D.</w:t>
      </w:r>
      <w:r w:rsidRPr="001B6C7D">
        <w:tab/>
      </w:r>
      <w:r>
        <w:tab/>
      </w:r>
      <w:r w:rsidRPr="001B6C7D">
        <w:t>Section 12-20-20(B) of the 1976 Code is amended to read:</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C7D">
        <w:tab/>
        <w:t>“(B)</w:t>
      </w:r>
      <w:r w:rsidRPr="001B6C7D">
        <w:tab/>
        <w:t xml:space="preserve">Unless otherwise provided, corporations shall file an annual report on or before the fifteenth day of the </w:t>
      </w:r>
      <w:r w:rsidRPr="001B6C7D">
        <w:rPr>
          <w:strike/>
        </w:rPr>
        <w:t>third</w:t>
      </w:r>
      <w:r w:rsidRPr="001B6C7D">
        <w:t xml:space="preserve"> </w:t>
      </w:r>
      <w:r w:rsidRPr="001B6C7D">
        <w:rPr>
          <w:u w:val="single"/>
        </w:rPr>
        <w:t>fourth</w:t>
      </w:r>
      <w:r w:rsidRPr="001B6C7D">
        <w:t xml:space="preserve"> month following the close of the taxable year.”</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C7D">
        <w:t>E.</w:t>
      </w:r>
      <w:r w:rsidRPr="001B6C7D">
        <w:tab/>
      </w:r>
      <w:r>
        <w:tab/>
      </w:r>
      <w:r w:rsidRPr="001B6C7D">
        <w:t xml:space="preserve">This SECTION takes effect upon approval by the Governor and first applies to tax years beginning after 2015.  </w:t>
      </w:r>
      <w:r w:rsidRPr="001B6C7D">
        <w:tab/>
        <w:t>/</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6C7D">
        <w:rPr>
          <w:snapToGrid w:val="0"/>
        </w:rPr>
        <w:tab/>
        <w:t>Renumber sections to conform.</w:t>
      </w:r>
    </w:p>
    <w:p w:rsid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6C7D">
        <w:rPr>
          <w:snapToGrid w:val="0"/>
        </w:rPr>
        <w:tab/>
        <w:t>Amend title to conform.</w:t>
      </w:r>
    </w:p>
    <w:p w:rsidR="001155F6" w:rsidRPr="001B6C7D"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155F6">
        <w:rPr>
          <w:rFonts w:eastAsia="Calibri"/>
          <w:b/>
          <w:szCs w:val="22"/>
        </w:rPr>
        <w:t>Fiscal Impact Summary</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This bill would have no expenditure impact to the general fund, federal funds, or other funds.  This bill would increase general fund income tax revenue by $857,900 in FY 2016-17.</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1155F6">
        <w:rPr>
          <w:rFonts w:eastAsia="Calibri"/>
          <w:b/>
          <w:szCs w:val="22"/>
        </w:rPr>
        <w:t>Explanation of Fiscal Impact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155F6">
        <w:rPr>
          <w:rFonts w:eastAsia="Calibri"/>
          <w:b/>
          <w:szCs w:val="22"/>
        </w:rPr>
        <w:t>State Expenditure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Department of Revenue anticipates that this bill would have no expenditure impact to the general fund, federal funds, or other funds.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1155F6">
        <w:rPr>
          <w:rFonts w:eastAsia="Calibri"/>
          <w:b/>
          <w:szCs w:val="22"/>
        </w:rPr>
        <w:t>State Reve</w:t>
      </w:r>
      <w:r w:rsidRPr="001155F6">
        <w:rPr>
          <w:rFonts w:eastAsia="Calibri"/>
          <w:b/>
          <w:bCs/>
        </w:rPr>
        <w:t>nue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This bill updates South Carolina’s conformity to the Internal Revenue Code (IRC) through December 31, 2015.  Research by the Department of Revenue reports that three federal tax acts enacted in 2015 may have a revenue impact if adopted through this conformity legislation.  The table attached provides a brief summary of the 2015 federal tax law changes and their estimated impact on general fund income tax revenue for FY 2016-17.  The following analysis reviews the federal tax provisions amended in 2015 that have a substantial South Carolina revenue impact.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 xml:space="preserve">The Surface Transportation and Veterans Health Care Choice Improvement Act of 2015 modifies mortgage information reporting </w:t>
      </w:r>
      <w:r w:rsidRPr="001155F6">
        <w:rPr>
          <w:rFonts w:eastAsiaTheme="minorHAnsi" w:cstheme="minorBidi"/>
          <w:szCs w:val="22"/>
        </w:rPr>
        <w:lastRenderedPageBreak/>
        <w:t>requirements to require the amount of the outstanding principal balance, the address of the property, and the loan origination date.  This additional information is intended to increase taxpayer compliance.  This act also requires that the fair market value for income tax purposes of a property acquired from a decedent be consistent with the value as determined for estate tax purposes.  This is designed to prevent a taxpayer from overstating the basis of inherited property when it is sold, in many cases years after the estate is closed.  This inconsistency in fair market value may reduce the amount of capital gains tax due when the property is sold.</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Bipartisan Budget Act of 2015 clarifies that family partnership rules will not affect the determination of whether a person with a capital interest is a partner.  With this federal change, a person with capital interest will be recognized as a partner even if the interest is received by gift as long as the capital is a material income-producing factor in the partnership and the partnership determination would be valid under generally applicable rules.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Protecting Americans from Tax Hikes Act of 2015 allows a non-corporate taxpayer to exclude from gross income any grant, award, or allowance made pursuant to Section 402 (Clean Coal Power Initiatives) of the Energy Policy Act of 2005.  This exclusion is applicable to grants received in tax years beginning after 2011.</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All other federal tax law changes impacting South Carolina revenue are itemized in the table on page 3.  In summary, we expect that updating conformity in Section 12-6-40(A)(1)(a) through the end</w:t>
      </w:r>
      <w:r w:rsidR="00615E14">
        <w:rPr>
          <w:rFonts w:eastAsiaTheme="minorHAnsi" w:cstheme="minorBidi"/>
          <w:szCs w:val="22"/>
        </w:rPr>
        <w:t xml:space="preserve"> of 2015 will increase general f</w:t>
      </w:r>
      <w:r w:rsidRPr="001155F6">
        <w:rPr>
          <w:rFonts w:eastAsiaTheme="minorHAnsi" w:cstheme="minorBidi"/>
          <w:szCs w:val="22"/>
        </w:rPr>
        <w:t>und income tax revenue by $857,900 in FY 2016-17.</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155F6" w:rsidRP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55F6">
        <w:rPr>
          <w:b/>
        </w:rPr>
        <w:t>Fiscal Impact Summary</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This bill as amended would have no expenditure impact to the general fund, federal funds, or other funds.  This bill as amended would decrease general fund individual, corporate, and savings and loan income tax revenue and corporate license fees by $7,849,100 in FY 2016-17.</w:t>
      </w:r>
    </w:p>
    <w:p w:rsidR="001155F6" w:rsidRPr="001155F6" w:rsidRDefault="001155F6" w:rsidP="001155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1155F6">
        <w:rPr>
          <w:b/>
        </w:rPr>
        <w:lastRenderedPageBreak/>
        <w:t>Explanation of Fiscal Impact</w:t>
      </w:r>
    </w:p>
    <w:p w:rsidR="001155F6" w:rsidRPr="001155F6" w:rsidRDefault="001155F6" w:rsidP="001155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1155F6">
        <w:rPr>
          <w:b/>
          <w:bCs/>
        </w:rPr>
        <w:t>Explanation of Amendment by Senate Finance Sales and Income Tax Subcommittee on</w:t>
      </w:r>
      <w:r w:rsidR="00615E14">
        <w:rPr>
          <w:b/>
          <w:bCs/>
        </w:rPr>
        <w:t xml:space="preserve"> </w:t>
      </w:r>
      <w:r w:rsidRPr="001155F6">
        <w:rPr>
          <w:b/>
          <w:bCs/>
        </w:rPr>
        <w:t>March 15, 2016</w:t>
      </w:r>
    </w:p>
    <w:p w:rsidR="001155F6" w:rsidRPr="001155F6" w:rsidRDefault="001155F6" w:rsidP="001155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6">
        <w:rPr>
          <w:b/>
        </w:rPr>
        <w:t>State Expenditure</w:t>
      </w:r>
    </w:p>
    <w:p w:rsidR="001155F6" w:rsidRPr="001155F6" w:rsidRDefault="001155F6" w:rsidP="001155F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Department of Revenue anticipates that this bill as amended would have no expenditure impact to the general fund, federal funds, or other funds.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55F6">
        <w:rPr>
          <w:b/>
        </w:rPr>
        <w:t>State Reve</w:t>
      </w:r>
      <w:r>
        <w:rPr>
          <w:b/>
        </w:rPr>
        <w:t>n</w:t>
      </w:r>
      <w:r w:rsidRPr="001155F6">
        <w:rPr>
          <w:b/>
        </w:rPr>
        <w:t>ue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b/>
          <w:szCs w:val="22"/>
        </w:rPr>
        <w:t>Section A.</w:t>
      </w:r>
      <w:r w:rsidRPr="001155F6">
        <w:rPr>
          <w:rFonts w:eastAsiaTheme="minorHAnsi" w:cstheme="minorBidi"/>
          <w:szCs w:val="22"/>
        </w:rPr>
        <w:t xml:space="preserve">  This section changes the filing date in Section 12-6-4970 for partnership returns to the fifteenth day of the fourth month following the close of the tax year, rather than the third month.  These returns allocate income from the partnership to the partners, which is included on the partner’s individual income tax return.  We expect no revenue impact from this date change.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b/>
          <w:szCs w:val="22"/>
        </w:rPr>
        <w:t xml:space="preserve">Section B. </w:t>
      </w:r>
      <w:r w:rsidRPr="001155F6">
        <w:rPr>
          <w:rFonts w:eastAsiaTheme="minorHAnsi" w:cstheme="minorBidi"/>
          <w:szCs w:val="22"/>
        </w:rPr>
        <w:t xml:space="preserve">This section changes the filing date in Section 12-8-590 for withholding on nonresident shareholders of Subchapter S corporations and nonresident partners to the fifteenth day of the third month following the close of the tax year, rather than the fourth month.  This change will increase revenue by one additional month of withholding in FY 2016-17 for partnerships and S corporations with a tax year that begins in April 2016 and ends in March 2017. These partnerships and S corporations would currently remit nonresident withholding in July 2017, or FY 2017-18.  Under the amendment, they will now pay in June 2017, or FY 2016-17.  We anticipate that general fund individual income tax revenue will increase by $612,000 in FY 2016-17 from the July 2017 nonresident shareholder and partnership withholding payments being moved to June 2017. </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b/>
          <w:szCs w:val="22"/>
        </w:rPr>
        <w:t>Section C.</w:t>
      </w:r>
      <w:r w:rsidRPr="001155F6">
        <w:rPr>
          <w:rFonts w:eastAsiaTheme="minorHAnsi" w:cstheme="minorBidi"/>
          <w:szCs w:val="22"/>
        </w:rPr>
        <w:t xml:space="preserve">  This section changes the filing date in Section 12-13-80 for savings and loan associations to the fifteenth day of the fourth month following the close of the tax year, rather than the third month.  This change will decrease general fund savings and loan association tax revenue by one month from the delayed filings of taxpayers with a tax year that begins in March 2016 and ends in February 2017.  These taxpayers, who currently file their return in June 2017, will wait to file in July 2017, or FY 2017-18.  We anticipate that general fund savings and loan association tax revenue will decrease by $119,000 in FY 2016-17 from the June 2017 returns being moved to July 2017, or FY 2017-18.</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b/>
          <w:szCs w:val="22"/>
        </w:rPr>
        <w:t>Section D</w:t>
      </w:r>
      <w:r w:rsidRPr="001155F6">
        <w:rPr>
          <w:rFonts w:eastAsiaTheme="minorHAnsi" w:cstheme="minorBidi"/>
          <w:szCs w:val="22"/>
        </w:rPr>
        <w:t xml:space="preserve">.  This section changes the filing date in Section 12-20-20 for corporations to the fifteenth day of the fourth month following the close of the tax year, rather than the third month.  This change will decrease general fund corporate income tax revenue by one </w:t>
      </w:r>
      <w:r w:rsidRPr="001155F6">
        <w:rPr>
          <w:rFonts w:eastAsiaTheme="minorHAnsi" w:cstheme="minorBidi"/>
          <w:szCs w:val="22"/>
        </w:rPr>
        <w:lastRenderedPageBreak/>
        <w:t>month for taxpayers with a tax year that begins in March 2016 and ends in February 2017.  These taxpayers, who currently file their return in June 2017, will wait to file in July 2017, or FY 2017-18.  The revenue impact anticipates that an estimated $7,700,000 of tax revenue paid with the returns will be delayed to July 2017 from June 2017, and an estimated $2,100,000 of refunds will also be delayed.  Total general fund corporate income tax revenue will decrease by $5,600,000 in FY 2016-17.  We do not anticipate any revenue impact from corporate declarations or withholdings, as those return dates are not changed by this amendment.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Corporate license fee revenue will also be impacted by the change in the corporation income tax return date.  Currently, the corporate license fee is remitted on the corporate income tax return due on the fifteenth day of the third month following the close of the tax year.  This due date will also change to the fourth month, which will reduce license fee revenue collections by one month in FY 2016-17.  We estimate that general fund corporate license fee revenue will decrease by $3,600,000 in FY 2016-17 due to one less month of revenue collections.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In addition, the revenue impact of the bill as filed, which updates South Carolina’s conformity to the Internal Revenue Code (IRC) through December 31, 2015, is unchanged from the analysis provided in the explanation of the bill filed on February 10, 2016, below.</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In summary, updating South Carolina’s conformity to the Internal Revenue Code and the added amendments will reduce general fund individual, corporate, and savings and loan association income tax revenue and corporate license fees by $7,849,100 in FY 2016-17.</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55F6">
        <w:rPr>
          <w:b/>
        </w:rPr>
        <w:t>Explanation of Bill Filed on February 10, 2016</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55F6">
        <w:rPr>
          <w:b/>
        </w:rPr>
        <w:t>State Expenditure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Department of Revenue anticipates that this bill would have no expenditure impact to the general fund, federal funds, or other funds.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155F6">
        <w:rPr>
          <w:b/>
        </w:rPr>
        <w:t>State Reve</w:t>
      </w:r>
      <w:r w:rsidRPr="001155F6">
        <w:rPr>
          <w:rFonts w:eastAsiaTheme="minorHAnsi" w:cstheme="minorBidi"/>
          <w:b/>
          <w:bCs/>
          <w:sz w:val="24"/>
          <w:szCs w:val="22"/>
        </w:rPr>
        <w:t>n</w:t>
      </w:r>
      <w:r w:rsidRPr="001155F6">
        <w:rPr>
          <w:b/>
        </w:rPr>
        <w:t>ue</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This bill updates South Carolina’s conformity to the Internal Revenue Code (IRC) through December 31, 2015.  Research by the Department of Revenue reports that three federal tax acts enacted in 2015 may have a revenue impact if adopted through this conformity legislation.  The table attached provides a brief summary of the 2015 federal tax law changes and their estimated impact on general fund income tax revenue for FY 2016-17.  The following analysis reviews the federal tax provisions amended in 2015 that have a substantial South Carolina revenue impact.</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lastRenderedPageBreak/>
        <w:tab/>
        <w:t>The Surface Transportation and Veterans Health Care Choice Improvement Act of 2015 modifies mortgage information reporting requirements to require the amount of the outstanding principal balance, the address of the property, and the loan origination date.  This additional information is intended to increase taxpayer compliance.  This act also requires that the fair market value for income tax purposes of a property acquired from a decedent be consistent with the value as determined for estate tax purposes.  This is designed to prevent a taxpayer from overstating the basis of inherited property when it is sold, in many cases years after the estate is closed.  This inconsistency in fair market value may reduce the amount of capital gains tax due when the property is sold.</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Bipartisan Budget Act of 2015 clarifies that family partnership rules will not affect the determination of whether a person with a capital interest is a partner.  With this federal change, a person with capital interest will be recognized as a partner even if the interest is received by gift as long as the capital is a material income-producing factor in the partnership and the partnership determination would be valid under generally applicable rules.</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The Protecting Americans from Tax Hikes Act of 2015 allows a non-corporate taxpayer to exclude from gross income any grant, award, or allowance made pursuant to Section 402 (Clean Coal Power Initiatives) of the Energy Policy Act of 2005.  This exclusion is applicable to grants received in tax years beginning after 2011.</w:t>
      </w:r>
    </w:p>
    <w:p w:rsidR="001155F6" w:rsidRP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155F6">
        <w:rPr>
          <w:rFonts w:eastAsiaTheme="minorHAnsi" w:cstheme="minorBidi"/>
          <w:szCs w:val="22"/>
        </w:rPr>
        <w:tab/>
        <w:t>All other federal tax law changes impacting South Carolina revenue are itemized in the table on page 3.  In summary, we expect that updating conformity in Section 12-6-40(A)(1)(a) through the end of 2015 will increase general fund income tax revenue by $857,900 in FY 2016-17.</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155F6" w:rsidRP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55F6" w:rsidSect="00115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627" w:rsidRDefault="00BD1627"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47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F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2222">
        <w:rPr>
          <w:color w:val="000000" w:themeColor="text1"/>
          <w:u w:color="000000" w:themeColor="text1"/>
        </w:rPr>
        <w:t>TO AMEND SECTION 12</w:t>
      </w:r>
      <w:r w:rsidR="001C2AA0">
        <w:rPr>
          <w:color w:val="000000" w:themeColor="text1"/>
          <w:u w:color="000000" w:themeColor="text1"/>
        </w:rPr>
        <w:noBreakHyphen/>
      </w:r>
      <w:r w:rsidRPr="00AC2222">
        <w:rPr>
          <w:color w:val="000000" w:themeColor="text1"/>
          <w:u w:color="000000" w:themeColor="text1"/>
        </w:rPr>
        <w:t>6</w:t>
      </w:r>
      <w:r w:rsidR="001C2AA0">
        <w:rPr>
          <w:color w:val="000000" w:themeColor="text1"/>
          <w:u w:color="000000" w:themeColor="text1"/>
        </w:rPr>
        <w:noBreakHyphen/>
      </w:r>
      <w:r w:rsidRPr="00AC2222">
        <w:rPr>
          <w:color w:val="000000" w:themeColor="text1"/>
          <w:u w:color="000000" w:themeColor="text1"/>
        </w:rPr>
        <w:t>40, AS AMENDED, CODE OF LAWS OF SOUTH CAROLINA, 1976, RELATING TO THE APPLICATION OF THE INTERNAL REVENUE CODE TO STATE INCOME TAX LAWS, SO AS TO UPDATE THE REFERENCE TO THE INTERN</w:t>
      </w:r>
      <w:r>
        <w:rPr>
          <w:color w:val="000000" w:themeColor="text1"/>
          <w:u w:color="000000" w:themeColor="text1"/>
        </w:rPr>
        <w:t>AL REVENUE CODE TO THE YEAR 2015</w:t>
      </w:r>
      <w:r w:rsidRPr="00AC2222">
        <w:rPr>
          <w:color w:val="000000" w:themeColor="text1"/>
          <w:u w:color="000000" w:themeColor="text1"/>
        </w:rPr>
        <w:t xml:space="preserve"> AND TO PROVIDE THAT IF THE INTERNAL REVENUE CODE SECTIONS ADOPTED BY THIS STATE ARE EXTENDED, THEN THESE SECTIONS ALSO ARE EXTENDED FOR SOUTH CAROLINA INCOME TAX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72E" w:rsidRDefault="00E24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472E" w:rsidRDefault="00E24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FD2" w:rsidRPr="00EC0281" w:rsidRDefault="00E2472E"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1FD2" w:rsidRPr="00EC0281">
        <w:rPr>
          <w:color w:val="000000" w:themeColor="text1"/>
          <w:u w:color="000000" w:themeColor="text1"/>
        </w:rPr>
        <w:t>Section 12</w:t>
      </w:r>
      <w:r w:rsidR="001C2AA0">
        <w:rPr>
          <w:color w:val="000000" w:themeColor="text1"/>
          <w:u w:color="000000" w:themeColor="text1"/>
        </w:rPr>
        <w:noBreakHyphen/>
      </w:r>
      <w:r w:rsidR="00B21FD2" w:rsidRPr="00EC0281">
        <w:rPr>
          <w:color w:val="000000" w:themeColor="text1"/>
          <w:u w:color="000000" w:themeColor="text1"/>
        </w:rPr>
        <w:t>6</w:t>
      </w:r>
      <w:r w:rsidR="001C2AA0">
        <w:rPr>
          <w:color w:val="000000" w:themeColor="text1"/>
          <w:u w:color="000000" w:themeColor="text1"/>
        </w:rPr>
        <w:noBreakHyphen/>
      </w:r>
      <w:r w:rsidR="00B21FD2" w:rsidRPr="00EC0281">
        <w:rPr>
          <w:color w:val="000000" w:themeColor="text1"/>
          <w:u w:color="000000" w:themeColor="text1"/>
        </w:rPr>
        <w:t xml:space="preserve">40(A)(1)(a) and (c) of the 1976 </w:t>
      </w:r>
      <w:r w:rsidR="00B21FD2">
        <w:rPr>
          <w:color w:val="000000" w:themeColor="text1"/>
          <w:u w:color="000000" w:themeColor="text1"/>
        </w:rPr>
        <w:t>Code, as last amended by Act 5</w:t>
      </w:r>
      <w:r w:rsidR="00B21FD2" w:rsidRPr="00EC0281">
        <w:rPr>
          <w:color w:val="000000" w:themeColor="text1"/>
          <w:u w:color="000000" w:themeColor="text1"/>
        </w:rPr>
        <w:t xml:space="preserve"> of 201</w:t>
      </w:r>
      <w:r w:rsidR="00B21FD2">
        <w:rPr>
          <w:color w:val="000000" w:themeColor="text1"/>
          <w:u w:color="000000" w:themeColor="text1"/>
        </w:rPr>
        <w:t>5</w:t>
      </w:r>
      <w:r w:rsidR="00B21FD2" w:rsidRPr="00EC0281">
        <w:rPr>
          <w:color w:val="000000" w:themeColor="text1"/>
          <w:u w:color="000000" w:themeColor="text1"/>
        </w:rPr>
        <w:t>, is further amended to read:</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“(a)</w:t>
      </w:r>
      <w:r w:rsidRPr="00EC0281">
        <w:rPr>
          <w:color w:val="000000" w:themeColor="text1"/>
          <w:u w:color="000000" w:themeColor="text1"/>
        </w:rPr>
        <w:tab/>
        <w:t xml:space="preserve">Except as otherwise provided, </w:t>
      </w:r>
      <w:r w:rsidR="001C2AA0" w:rsidRPr="001C2AA0">
        <w:rPr>
          <w:color w:val="000000" w:themeColor="text1"/>
          <w:u w:color="000000" w:themeColor="text1"/>
        </w:rPr>
        <w:t>‘</w:t>
      </w:r>
      <w:r w:rsidRPr="00EC0281">
        <w:rPr>
          <w:color w:val="000000" w:themeColor="text1"/>
          <w:u w:color="000000" w:themeColor="text1"/>
        </w:rPr>
        <w:t>Internal Revenue Code</w:t>
      </w:r>
      <w:r w:rsidR="001C2AA0" w:rsidRPr="001C2AA0">
        <w:rPr>
          <w:color w:val="000000" w:themeColor="text1"/>
          <w:u w:color="000000" w:themeColor="text1"/>
        </w:rPr>
        <w:t>’</w:t>
      </w:r>
      <w:r w:rsidRPr="00EC0281">
        <w:rPr>
          <w:color w:val="000000" w:themeColor="text1"/>
          <w:u w:color="000000" w:themeColor="text1"/>
        </w:rPr>
        <w:t xml:space="preserve"> means the Internal Revenue Code of 1986, as amended through December 31, </w:t>
      </w:r>
      <w:r w:rsidR="005C708E">
        <w:rPr>
          <w:strike/>
          <w:color w:val="000000" w:themeColor="text1"/>
          <w:u w:color="000000" w:themeColor="text1"/>
        </w:rPr>
        <w:t>2014</w:t>
      </w:r>
      <w:r w:rsidR="005C708E">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and includes the effective date provisions contained in it.</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(c)</w:t>
      </w:r>
      <w:r w:rsidRPr="00EC0281">
        <w:rPr>
          <w:color w:val="000000" w:themeColor="text1"/>
          <w:u w:color="000000" w:themeColor="text1"/>
        </w:rPr>
        <w:tab/>
        <w:t>If Internal Revenue Code sections adopted by this State which expired or portions ther</w:t>
      </w:r>
      <w:r>
        <w:rPr>
          <w:color w:val="000000" w:themeColor="text1"/>
          <w:u w:color="000000" w:themeColor="text1"/>
        </w:rPr>
        <w:t xml:space="preserve">eof expired on December 31, </w:t>
      </w:r>
      <w:r w:rsidR="005C708E">
        <w:rPr>
          <w:strike/>
          <w:color w:val="000000" w:themeColor="text1"/>
          <w:u w:color="000000" w:themeColor="text1"/>
        </w:rPr>
        <w:t>2014</w:t>
      </w:r>
      <w:r w:rsidR="005C708E">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are extended, but otherwise not amended, by congressional en</w:t>
      </w:r>
      <w:r>
        <w:rPr>
          <w:color w:val="000000" w:themeColor="text1"/>
          <w:u w:color="000000" w:themeColor="text1"/>
        </w:rPr>
        <w:t xml:space="preserve">actment during </w:t>
      </w:r>
      <w:r w:rsidR="005C708E">
        <w:rPr>
          <w:strike/>
          <w:color w:val="000000" w:themeColor="text1"/>
          <w:u w:color="000000" w:themeColor="text1"/>
        </w:rPr>
        <w:t>2015</w:t>
      </w:r>
      <w:r w:rsidR="005C708E">
        <w:rPr>
          <w:color w:val="000000" w:themeColor="text1"/>
          <w:u w:color="000000" w:themeColor="text1"/>
        </w:rPr>
        <w:t xml:space="preserve"> </w:t>
      </w:r>
      <w:r w:rsidRPr="005C708E">
        <w:rPr>
          <w:color w:val="000000" w:themeColor="text1"/>
          <w:u w:val="single" w:color="000000" w:themeColor="text1"/>
        </w:rPr>
        <w:t>2016</w:t>
      </w:r>
      <w:r w:rsidRPr="00EC0281">
        <w:rPr>
          <w:color w:val="000000" w:themeColor="text1"/>
          <w:u w:color="000000" w:themeColor="text1"/>
        </w:rPr>
        <w:t>, these sections or portions thereof also are extended for South Carolina income tax purposes in the same manner that they are extended for federal income tax purposes.”</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72E"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281">
        <w:rPr>
          <w:color w:val="000000" w:themeColor="text1"/>
          <w:u w:color="000000" w:themeColor="text1"/>
        </w:rPr>
        <w:t>SECTION</w:t>
      </w:r>
      <w:r w:rsidRPr="00EC0281">
        <w:rPr>
          <w:color w:val="000000" w:themeColor="text1"/>
          <w:u w:color="000000" w:themeColor="text1"/>
        </w:rPr>
        <w:tab/>
        <w:t>2.</w:t>
      </w:r>
      <w:r w:rsidRPr="00EC0281">
        <w:rPr>
          <w:color w:val="000000" w:themeColor="text1"/>
          <w:u w:color="000000" w:themeColor="text1"/>
        </w:rPr>
        <w:tab/>
        <w:t>This act takes effect upon approval by the Governor.</w:t>
      </w:r>
    </w:p>
    <w:p w:rsidR="00CA22C9" w:rsidRDefault="001C2A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189" w:rsidRDefault="00FF4189" w:rsidP="00FF4189">
      <w:pPr>
        <w:suppressAutoHyphens/>
      </w:pPr>
    </w:p>
    <w:sectPr w:rsidR="00FF4189" w:rsidSect="00115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E14" w:rsidRDefault="00615E14" w:rsidP="009F0C77">
      <w:r>
        <w:separator/>
      </w:r>
    </w:p>
  </w:endnote>
  <w:endnote w:type="continuationSeparator" w:id="0">
    <w:p w:rsidR="00615E14" w:rsidRDefault="00615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2EF24C-4369-4319-9A63-680E12CC8AC5}"/>
    <w:embedBold r:id="rId2" w:fontKey="{00DA1310-D659-4A78-B6B1-54189B006F72}"/>
  </w:font>
  <w:font w:name="Calibri">
    <w:panose1 w:val="020F0502020204030204"/>
    <w:charset w:val="00"/>
    <w:family w:val="swiss"/>
    <w:pitch w:val="variable"/>
    <w:sig w:usb0="E00002FF" w:usb1="4000ACFF" w:usb2="00000001" w:usb3="00000000" w:csb0="0000019F" w:csb1="00000000"/>
    <w:embedRegular r:id="rId3" w:fontKey="{52C0C13B-3890-4A42-AB1F-7D9D9FE01419}"/>
    <w:embedBold r:id="rId4" w:fontKey="{7859A585-95D5-4B93-8B92-333141B1B923}"/>
  </w:font>
  <w:font w:name="Cambria">
    <w:panose1 w:val="02040503050406030204"/>
    <w:charset w:val="00"/>
    <w:family w:val="roman"/>
    <w:pitch w:val="variable"/>
    <w:sig w:usb0="E00002FF" w:usb1="400004FF" w:usb2="00000000" w:usb3="00000000" w:csb0="0000019F" w:csb1="00000000"/>
    <w:embedRegular r:id="rId5" w:fontKey="{03F69DF8-627D-4969-895C-5A1F31A92CD2}"/>
  </w:font>
  <w:font w:name="Segoe UI">
    <w:panose1 w:val="020B0502040204020203"/>
    <w:charset w:val="00"/>
    <w:family w:val="swiss"/>
    <w:pitch w:val="variable"/>
    <w:sig w:usb0="E10022FF" w:usb1="C000E47F" w:usb2="00000029" w:usb3="00000000" w:csb0="000001DF" w:csb1="00000000"/>
    <w:embedRegular r:id="rId6" w:fontKey="{296E6B71-DB23-4BCD-BEC2-125D9A38D5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14" w:rsidRPr="00BD1627" w:rsidRDefault="00615E14" w:rsidP="00BD1627">
    <w:pPr>
      <w:pStyle w:val="Footer"/>
      <w:tabs>
        <w:tab w:val="clear" w:pos="4680"/>
        <w:tab w:val="clear" w:pos="9360"/>
        <w:tab w:val="center" w:pos="2995"/>
      </w:tabs>
      <w:spacing w:before="120"/>
    </w:pPr>
    <w:r>
      <w:t>[1073-</w:t>
    </w:r>
    <w:r>
      <w:fldChar w:fldCharType="begin"/>
    </w:r>
    <w:r>
      <w:instrText xml:space="preserve"> PAGE  \* MERGEFORMAT </w:instrText>
    </w:r>
    <w:r>
      <w:fldChar w:fldCharType="separate"/>
    </w:r>
    <w:r w:rsidR="00FF4189">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14" w:rsidRPr="00BD1627" w:rsidRDefault="00615E14" w:rsidP="00BD1627">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sidR="00FF41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E14" w:rsidRDefault="00615E14" w:rsidP="009F0C77">
      <w:r>
        <w:separator/>
      </w:r>
    </w:p>
  </w:footnote>
  <w:footnote w:type="continuationSeparator" w:id="0">
    <w:p w:rsidR="00615E14" w:rsidRDefault="00615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36DG16"/>
    <w:docVar w:name="CoverBillType" w:val="b"/>
    <w:docVar w:name="docpath" w:val="L:\Council\bills\BBM\9436DG16.DOCX"/>
    <w:docVar w:name="dvBillNumber" w:val="1073"/>
    <w:docVar w:name="dvBillNumberPrefix" w:val="S. "/>
    <w:docVar w:name="dvOriginalBody" w:val="Senate"/>
    <w:docVar w:name="dvSteno" w:val="BBM"/>
    <w:docVar w:name="NameofBody" w:val="s"/>
    <w:docVar w:name="vgroup2" w:val="Council"/>
  </w:docVars>
  <w:rsids>
    <w:rsidRoot w:val="00E2472E"/>
    <w:rsid w:val="00026C9A"/>
    <w:rsid w:val="000965A1"/>
    <w:rsid w:val="000E1785"/>
    <w:rsid w:val="000F39F2"/>
    <w:rsid w:val="001023A4"/>
    <w:rsid w:val="0010776B"/>
    <w:rsid w:val="0011449F"/>
    <w:rsid w:val="001155F6"/>
    <w:rsid w:val="00133E66"/>
    <w:rsid w:val="00134ACF"/>
    <w:rsid w:val="00144E15"/>
    <w:rsid w:val="001A4A62"/>
    <w:rsid w:val="001A681E"/>
    <w:rsid w:val="001C2AA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554A6"/>
    <w:rsid w:val="004809EE"/>
    <w:rsid w:val="00511EE9"/>
    <w:rsid w:val="00521E00"/>
    <w:rsid w:val="00555896"/>
    <w:rsid w:val="00577C6C"/>
    <w:rsid w:val="0058501B"/>
    <w:rsid w:val="005C708E"/>
    <w:rsid w:val="0061228A"/>
    <w:rsid w:val="00615E1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3410"/>
    <w:rsid w:val="00990668"/>
    <w:rsid w:val="009B397B"/>
    <w:rsid w:val="009F0C77"/>
    <w:rsid w:val="009F4DD1"/>
    <w:rsid w:val="00A64E80"/>
    <w:rsid w:val="00A741D9"/>
    <w:rsid w:val="00A82A0C"/>
    <w:rsid w:val="00A9741D"/>
    <w:rsid w:val="00AD4B17"/>
    <w:rsid w:val="00B21FD2"/>
    <w:rsid w:val="00B26FA6"/>
    <w:rsid w:val="00B741CB"/>
    <w:rsid w:val="00B934F3"/>
    <w:rsid w:val="00BB6347"/>
    <w:rsid w:val="00BD1627"/>
    <w:rsid w:val="00BD2134"/>
    <w:rsid w:val="00BD24F4"/>
    <w:rsid w:val="00C038D8"/>
    <w:rsid w:val="00C045DD"/>
    <w:rsid w:val="00C3136F"/>
    <w:rsid w:val="00C3483A"/>
    <w:rsid w:val="00C74E9D"/>
    <w:rsid w:val="00C82FD3"/>
    <w:rsid w:val="00CA22C9"/>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472E"/>
    <w:rsid w:val="00E4150E"/>
    <w:rsid w:val="00EB00A2"/>
    <w:rsid w:val="00EB1BF3"/>
    <w:rsid w:val="00EF3EEE"/>
    <w:rsid w:val="00F149A7"/>
    <w:rsid w:val="00F50BAF"/>
    <w:rsid w:val="00F52C10"/>
    <w:rsid w:val="00F81FFD"/>
    <w:rsid w:val="00F85228"/>
    <w:rsid w:val="00FB6773"/>
    <w:rsid w:val="00FF4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A0048-A9F1-4BC4-9C85-31E41BA9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1155F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7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08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1155F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F1395-BB10-49AF-BCF5-591257C30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7</Pages>
  <Words>2276</Words>
  <Characters>11682</Characters>
  <Application>Microsoft Office Word</Application>
  <DocSecurity>0</DocSecurity>
  <Lines>284</Lines>
  <Paragraphs>74</Paragraphs>
  <ScaleCrop>false</ScaleCrop>
  <HeadingPairs>
    <vt:vector size="2" baseType="variant">
      <vt:variant>
        <vt:lpstr>Title</vt:lpstr>
      </vt:variant>
      <vt:variant>
        <vt:i4>1</vt:i4>
      </vt:variant>
    </vt:vector>
  </HeadingPairs>
  <TitlesOfParts>
    <vt:vector size="1" baseType="lpstr">
      <vt:lpstr>2015-2016 Bill 1073 Text of Previous Version (Feb. 10, 2016) - South Carolina Legislature Online</vt:lpstr>
    </vt:vector>
  </TitlesOfParts>
  <Company> </Company>
  <LinksUpToDate>false</LinksUpToDate>
  <CharactersWithSpaces>13990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1073 Text of Previous Version (Mar. 23, 2016) - South Carolina Legislature Online</dc:title>
  <dc:subject/>
  <dc:creator>BRENDA MELTON</dc:creator>
  <cp:keywords/>
  <dc:description/>
  <cp:lastModifiedBy>Miriam Cook</cp:lastModifiedBy>
  <cp:revision>2</cp:revision>
  <cp:lastPrinted>2016-03-23T23:24:00Z</cp:lastPrinted>
  <dcterms:created xsi:type="dcterms:W3CDTF">2016-03-23T23:28:00Z</dcterms:created>
  <dcterms:modified xsi:type="dcterms:W3CDTF">2016-03-23T23:28:00Z</dcterms:modified>
</cp:coreProperties>
</file>