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B6E" w:rsidRDefault="007A4E11"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A4E11" w:rsidRPr="007A4E11" w:rsidRDefault="007A4E11"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A4E11" w:rsidRDefault="007A4E11"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E11" w:rsidRDefault="007A4E11"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A4E11" w:rsidRDefault="007A4E11"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 2016</w:t>
      </w:r>
    </w:p>
    <w:p w:rsidR="007A4E11" w:rsidRDefault="007A4E11"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E11" w:rsidRPr="007A4E11" w:rsidRDefault="007A4E11" w:rsidP="007A4E11">
      <w:pPr>
        <w:tabs>
          <w:tab w:val="right" w:pos="5933"/>
        </w:tabs>
        <w:suppressAutoHyphens/>
      </w:pPr>
      <w:r>
        <w:tab/>
      </w:r>
      <w:r>
        <w:rPr>
          <w:b/>
          <w:sz w:val="36"/>
        </w:rPr>
        <w:t>S. 1122</w:t>
      </w:r>
    </w:p>
    <w:p w:rsidR="007A4E11" w:rsidRDefault="007A4E11"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E11"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A4BD4">
        <w:t>Senators Rankin, Cleary and Hembree</w:t>
      </w:r>
    </w:p>
    <w:p w:rsidR="007A4E11" w:rsidRDefault="007A4E11"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E11" w:rsidRDefault="007A4E11"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6/1/16--H.</w:t>
      </w:r>
    </w:p>
    <w:p w:rsidR="007A4E11" w:rsidRDefault="007A4E11"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7A4E11" w:rsidRPr="007A4E11"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4E11" w:rsidRDefault="007A4E11"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E11" w:rsidRDefault="007A4E11"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4E11" w:rsidSect="00222A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3872" w:rsidRDefault="00743872"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1C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6B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F0343">
        <w:rPr>
          <w:color w:val="000000" w:themeColor="text1"/>
          <w:u w:color="000000" w:themeColor="text1"/>
        </w:rPr>
        <w:t>TO AMEND THE CODE OF LAWS OF SOUTH CAROLINA, 1976, BY ADDING SECTION 4</w:t>
      </w:r>
      <w:r w:rsidR="00250A9D">
        <w:rPr>
          <w:color w:val="000000" w:themeColor="text1"/>
          <w:u w:color="000000" w:themeColor="text1"/>
        </w:rPr>
        <w:noBreakHyphen/>
      </w:r>
      <w:r w:rsidRPr="00DF0343">
        <w:rPr>
          <w:color w:val="000000" w:themeColor="text1"/>
          <w:u w:color="000000" w:themeColor="text1"/>
        </w:rPr>
        <w:t>10</w:t>
      </w:r>
      <w:r w:rsidR="00250A9D">
        <w:rPr>
          <w:color w:val="000000" w:themeColor="text1"/>
          <w:u w:color="000000" w:themeColor="text1"/>
        </w:rPr>
        <w:noBreakHyphen/>
      </w:r>
      <w:r w:rsidRPr="00DF0343">
        <w:rPr>
          <w:color w:val="000000" w:themeColor="text1"/>
          <w:u w:color="000000" w:themeColor="text1"/>
        </w:rPr>
        <w:t>980 SO AS TO PROVIDE FOR THE REIMPOSITION OF THE LOCAL OPTION TOURISM DEVELOPMENT FEE.</w:t>
      </w:r>
      <w:bookmarkEnd w:id="1"/>
    </w:p>
    <w:p w:rsidR="0010776B" w:rsidRDefault="007A4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A4E11" w:rsidRDefault="007A4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C24" w:rsidRDefault="005A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1C24" w:rsidRDefault="005A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A87">
        <w:t>SECTION</w:t>
      </w:r>
      <w:r w:rsidRPr="000E5A87">
        <w:tab/>
        <w:t>1.</w:t>
      </w:r>
      <w:r w:rsidRPr="000E5A87">
        <w:tab/>
        <w:t>A.</w:t>
      </w:r>
      <w:r w:rsidRPr="000E5A87">
        <w:tab/>
      </w:r>
      <w:r>
        <w:tab/>
      </w:r>
      <w:r w:rsidRPr="000E5A87">
        <w:t>Section 12</w:t>
      </w:r>
      <w:r w:rsidRPr="000E5A87">
        <w:noBreakHyphen/>
        <w:t>28</w:t>
      </w:r>
      <w:r w:rsidRPr="000E5A87">
        <w:noBreakHyphen/>
        <w:t>110(1) of the 1976 Code is amended to read:</w:t>
      </w:r>
    </w:p>
    <w:p w:rsidR="007A4E11"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A87">
        <w:tab/>
        <w:t>“(1)</w:t>
      </w:r>
      <w:r w:rsidRPr="000E5A87">
        <w:tab/>
        <w:t xml:space="preserve">‘Alternative fuel’ means a liquefied petroleum gas, </w:t>
      </w:r>
      <w:r w:rsidRPr="000E5A87">
        <w:rPr>
          <w:u w:val="single" w:color="000000" w:themeColor="text1"/>
        </w:rPr>
        <w:t>liquefied natural gas,</w:t>
      </w:r>
      <w:r w:rsidRPr="000E5A87">
        <w:t xml:space="preserve"> compressed natural gas product, or a combination of liquefied petroleum gas and a compressed natural gas product used in an internal combustion engine or motor to propel any form of vehicle, machine, or mechanical contrivance. It includes all forms of fuel commonly or commercially known or sold as butane, propane, </w:t>
      </w:r>
      <w:r w:rsidRPr="000E5A87">
        <w:rPr>
          <w:u w:val="single" w:color="000000" w:themeColor="text1"/>
        </w:rPr>
        <w:t>liquefied natural gas,</w:t>
      </w:r>
      <w:r w:rsidRPr="000E5A87">
        <w:t xml:space="preserve"> or compressed natural gas.”</w:t>
      </w:r>
    </w:p>
    <w:p w:rsidR="007A4E11"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A87">
        <w:t>B.</w:t>
      </w:r>
      <w:r>
        <w:tab/>
      </w:r>
      <w:r>
        <w:tab/>
      </w:r>
      <w:r w:rsidRPr="000E5A87">
        <w:t>Section 12</w:t>
      </w:r>
      <w:r w:rsidRPr="000E5A87">
        <w:noBreakHyphen/>
        <w:t>28</w:t>
      </w:r>
      <w:r w:rsidRPr="000E5A87">
        <w:noBreakHyphen/>
        <w:t>110(39) of the 1976 Code is amended to read:</w:t>
      </w:r>
    </w:p>
    <w:p w:rsidR="007A4E11"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A87">
        <w:tab/>
        <w:t>“(39)</w:t>
      </w:r>
      <w:r w:rsidRPr="000E5A87">
        <w:tab/>
        <w:t xml:space="preserve">‘Motor fuel’ means gasoline, diesel fuel, substitute fuel, renewable fuel, </w:t>
      </w:r>
      <w:r w:rsidRPr="000E5A87">
        <w:rPr>
          <w:u w:val="single" w:color="000000" w:themeColor="text1"/>
        </w:rPr>
        <w:t>alternative fuel,</w:t>
      </w:r>
      <w:r w:rsidRPr="000E5A87">
        <w:t xml:space="preserve"> and blended fuel.”</w:t>
      </w:r>
    </w:p>
    <w:p w:rsidR="007A4E11"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A87">
        <w:t>C.</w:t>
      </w:r>
      <w:r w:rsidRPr="000E5A87">
        <w:tab/>
      </w:r>
      <w:r>
        <w:tab/>
      </w:r>
      <w:r w:rsidRPr="000E5A87">
        <w:t>Section 12</w:t>
      </w:r>
      <w:r w:rsidRPr="000E5A87">
        <w:noBreakHyphen/>
        <w:t>28</w:t>
      </w:r>
      <w:r w:rsidRPr="000E5A87">
        <w:noBreakHyphen/>
        <w:t>110(55) of the 1976 Code is amended to read:</w:t>
      </w:r>
    </w:p>
    <w:p w:rsidR="007A4E11"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A87">
        <w:tab/>
        <w:t>“(55)</w:t>
      </w:r>
      <w:r w:rsidRPr="000E5A87">
        <w:tab/>
        <w:t xml:space="preserve">‘Motor fuel subject to the user fee’ means gasoline, diesel fuel, kerosene, blended fuel, substitute fuel, </w:t>
      </w:r>
      <w:r w:rsidRPr="000E5A87">
        <w:rPr>
          <w:u w:val="single" w:color="000000" w:themeColor="text1"/>
        </w:rPr>
        <w:t>alternative fuel</w:t>
      </w:r>
      <w:r w:rsidRPr="000E5A87">
        <w:t xml:space="preserve"> and blends of them and any other substance blended with them.”</w:t>
      </w:r>
    </w:p>
    <w:p w:rsidR="007A4E11"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A87">
        <w:lastRenderedPageBreak/>
        <w:t>SECTION</w:t>
      </w:r>
      <w:r w:rsidRPr="000E5A87">
        <w:tab/>
        <w:t>2.</w:t>
      </w:r>
      <w:r w:rsidRPr="000E5A87">
        <w:tab/>
        <w:t>A.</w:t>
      </w:r>
      <w:r w:rsidRPr="000E5A87">
        <w:tab/>
      </w:r>
      <w:r>
        <w:tab/>
      </w:r>
      <w:r w:rsidRPr="000E5A87">
        <w:t>Section 12</w:t>
      </w:r>
      <w:r w:rsidRPr="000E5A87">
        <w:noBreakHyphen/>
        <w:t>37</w:t>
      </w:r>
      <w:r w:rsidRPr="000E5A87">
        <w:noBreakHyphen/>
        <w:t>2820(B) of the 1976 Code is amended to read:</w:t>
      </w:r>
    </w:p>
    <w:p w:rsidR="007A4E11"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A87">
        <w:tab/>
        <w:t>“(B)</w:t>
      </w:r>
      <w:r w:rsidRPr="000E5A87">
        <w:tab/>
        <w:t xml:space="preserve">‘Gross capitalized cost’, as used in this section, means the original cost upon acquisition for income tax purposes, not to include taxes, interest, or cab customizing.  </w:t>
      </w:r>
      <w:r w:rsidRPr="000E5A87">
        <w:rPr>
          <w:u w:val="single" w:color="000000" w:themeColor="text1"/>
        </w:rPr>
        <w:t>However, for a motor vehicle which is fueled wholly or partially by alternative fuel as defined in Section 12</w:t>
      </w:r>
      <w:r w:rsidRPr="000E5A87">
        <w:rPr>
          <w:u w:val="single" w:color="000000" w:themeColor="text1"/>
        </w:rPr>
        <w:noBreakHyphen/>
        <w:t>28</w:t>
      </w:r>
      <w:r w:rsidRPr="000E5A87">
        <w:rPr>
          <w:u w:val="single" w:color="000000" w:themeColor="text1"/>
        </w:rPr>
        <w:noBreakHyphen/>
        <w:t>110(1), and that was acquired after 2015 but before 2026, the gross capitalized cost is reduced by the differential costs of a comparable diesel or gasoline powered vehicle, not to exceed thirty percent of the total acquisition cost of the motor vehicle.  This reduction shall apply for the first ten property tax years for which tax is due following the acquisition of the vehicle.</w:t>
      </w:r>
      <w:r w:rsidRPr="000E5A87">
        <w:t>”</w:t>
      </w:r>
    </w:p>
    <w:p w:rsidR="007A4E11"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r>
      <w:r w:rsidRPr="000E5A87">
        <w:t>This SECTION first applies to property tax years beginning after 2015.</w:t>
      </w:r>
    </w:p>
    <w:p w:rsidR="007A4E11"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A87">
        <w:t>SECTION</w:t>
      </w:r>
      <w:r w:rsidRPr="000E5A87">
        <w:tab/>
        <w:t>3.</w:t>
      </w:r>
      <w:r w:rsidRPr="000E5A87">
        <w:tab/>
        <w:t>A.</w:t>
      </w:r>
      <w:r>
        <w:tab/>
      </w:r>
      <w:r>
        <w:tab/>
      </w:r>
      <w:r w:rsidRPr="000E5A87">
        <w:t>Article 25, Chapter 6, Title 12 of the 1976 Code is amended by adding:</w:t>
      </w:r>
    </w:p>
    <w:p w:rsidR="007A4E11"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A87">
        <w:tab/>
        <w:t>“Section 12</w:t>
      </w:r>
      <w:r w:rsidRPr="000E5A87">
        <w:noBreakHyphen/>
        <w:t>6</w:t>
      </w:r>
      <w:r w:rsidRPr="000E5A87">
        <w:noBreakHyphen/>
        <w:t>3695.</w:t>
      </w:r>
      <w:r w:rsidRPr="000E5A87">
        <w:tab/>
        <w:t>(A)(1)</w:t>
      </w:r>
      <w:r w:rsidRPr="000E5A87">
        <w:tab/>
        <w:t>A taxpayer who purchases or constructs and installs and places in service in this State eligible property that is used for distribution, dispensing, or storing alternative fuel specified in this subsection, at a new or existing fuel distribution or dispensing facility, is allowed an income tax credit equal to twenty</w:t>
      </w:r>
      <w:r w:rsidRPr="000E5A87">
        <w:noBreakHyphen/>
        <w:t>five percent of the cost to the taxpayer of purchasing, constructing, and installing the eligible property.</w:t>
      </w: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A87">
        <w:tab/>
      </w:r>
      <w:r w:rsidRPr="000E5A87">
        <w:tab/>
        <w:t>(2)</w:t>
      </w:r>
      <w:r w:rsidRPr="000E5A87">
        <w:tab/>
        <w:t>The entire credit may not be taken in the taxable year in which the property is placed in service, but must be taken in three equal annual installments beginning with the taxable year in which the property is placed in service. If, in one of the years in which the installment of a credit accrues, property directly and exclusively used for distributing, dispensing, or storing alternative fuel is disposed of or taken out of service and is not replaced, the credit expires and the taxpayer may not claim any remaining installment of the credit.</w:t>
      </w: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A87">
        <w:tab/>
      </w:r>
      <w:r w:rsidRPr="000E5A87">
        <w:tab/>
        <w:t>(3)</w:t>
      </w:r>
      <w:r w:rsidRPr="000E5A87">
        <w:tab/>
        <w:t>The unused portion of an unexpired credit may be carried forward for not more than ten succeeding taxable years.</w:t>
      </w: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A87">
        <w:tab/>
      </w:r>
      <w:r w:rsidRPr="000E5A87">
        <w:tab/>
        <w:t>(4)</w:t>
      </w:r>
      <w:r w:rsidRPr="000E5A87">
        <w:tab/>
        <w:t xml:space="preserve">The taxpayer may transfer any applicable credit associated with this section. To the extent that the taxpayer transfers the credit, the taxpayer must notify the department of the transfer in the manner the department prescribes.  Notwithstanding subsection (D), as used </w:t>
      </w:r>
      <w:r w:rsidRPr="000E5A87">
        <w:lastRenderedPageBreak/>
        <w:t>in this item, the term ‘taxpayer’ only applies to the State or any agency or instrumentality, authority, or political subdivision, including municipalities.</w:t>
      </w: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A87">
        <w:tab/>
      </w:r>
      <w:r w:rsidRPr="000E5A87">
        <w:tab/>
        <w:t>(5)</w:t>
      </w:r>
      <w:r w:rsidRPr="000E5A87">
        <w:tab/>
        <w:t>A taxpayer who claims any other credit allowed pursuant to this article with respect to the costs of constructing and installing a facility may not take the credit allowed in this section with respect to the same costs.</w:t>
      </w: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A87">
        <w:tab/>
        <w:t>(B)</w:t>
      </w:r>
      <w:r w:rsidRPr="000E5A87">
        <w:tab/>
        <w:t>The Department of Revenue may require documentation that it considers necessary to administer the credit.</w:t>
      </w: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A87">
        <w:tab/>
        <w:t>(C)</w:t>
      </w:r>
      <w:r w:rsidRPr="000E5A87">
        <w:tab/>
        <w:t>To claim the credits allowed in this section, the taxpayer must place the property or facility in service before January 1, 2026.</w:t>
      </w: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A87">
        <w:tab/>
        <w:t>(D)</w:t>
      </w:r>
      <w:r w:rsidRPr="000E5A87">
        <w:tab/>
        <w:t>For purposes of this section:</w:t>
      </w: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A87">
        <w:tab/>
      </w:r>
      <w:r w:rsidRPr="000E5A87">
        <w:tab/>
        <w:t>(1)</w:t>
      </w:r>
      <w:r w:rsidRPr="000E5A87">
        <w:tab/>
        <w:t>‘Eligible property’ includes pumps, compressors, storage tanks, and related equipment that is directly and exclusively used for distribution, dispensing, or storing alternative fuel. The equipment used to store, distribute, or dispense alternative fuel must be labeled for this purpose and clearly identified as associated with alternative fuel.</w:t>
      </w: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A87">
        <w:tab/>
      </w:r>
      <w:r w:rsidRPr="000E5A87">
        <w:tab/>
        <w:t>(2)</w:t>
      </w:r>
      <w:r w:rsidRPr="000E5A87">
        <w:tab/>
        <w:t>‘Alternative fuel’ means compressed natural gas, liquefied natural gas, or liquefied petroleum gas, dispensed for use in motor vehicles and compressed natural gas, liquefied natural gas, or liquefied petroleum gas, dispensed by a distributor or facility.</w:t>
      </w: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A87">
        <w:tab/>
      </w:r>
      <w:r w:rsidRPr="000E5A87">
        <w:tab/>
        <w:t>(3)</w:t>
      </w:r>
      <w:r w:rsidRPr="000E5A87">
        <w:tab/>
        <w:t>‘Taxpayer’ means any sole proprietor, partnership, corporation of any classification, limited liability company, or association taxable as a business entity. Also, the word ‘taxpayer’ includes the State or any agency or instrumentality, authority, or political subdivision, including municipalities.”</w:t>
      </w:r>
    </w:p>
    <w:p w:rsidR="007A4E11"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E11" w:rsidRPr="000E5A87"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A87">
        <w:t>B.</w:t>
      </w:r>
      <w:r>
        <w:tab/>
      </w:r>
      <w:r>
        <w:tab/>
      </w:r>
      <w:r w:rsidRPr="000E5A87">
        <w:t>This SECTION first applies to tax years beginning after 2015.</w:t>
      </w:r>
    </w:p>
    <w:p w:rsidR="007A4E11"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C24" w:rsidRDefault="007A4E11" w:rsidP="007A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5A87">
        <w:t>SECTION</w:t>
      </w:r>
      <w:r w:rsidRPr="000E5A87">
        <w:tab/>
        <w:t>4.</w:t>
      </w:r>
      <w:r w:rsidRPr="000E5A87">
        <w:tab/>
        <w:t>This act takes effect upon approval by the Governor.</w:t>
      </w:r>
    </w:p>
    <w:p w:rsidR="00FB4258" w:rsidRDefault="00250A9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5B61" w:rsidRDefault="00985B61" w:rsidP="00985B61">
      <w:pPr>
        <w:suppressAutoHyphens/>
      </w:pPr>
    </w:p>
    <w:sectPr w:rsidR="00985B61" w:rsidSect="00222A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C24" w:rsidRDefault="005A1C24" w:rsidP="009F0C77">
      <w:r>
        <w:separator/>
      </w:r>
    </w:p>
  </w:endnote>
  <w:endnote w:type="continuationSeparator" w:id="0">
    <w:p w:rsidR="005A1C24" w:rsidRDefault="005A1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792BA5-FDFC-4D3B-810E-BB6163DD1666}"/>
    <w:embedBold r:id="rId2" w:fontKey="{886F2BC5-1220-4A99-84F3-950F0723BA28}"/>
  </w:font>
  <w:font w:name="Calibri">
    <w:panose1 w:val="020F0502020204030204"/>
    <w:charset w:val="00"/>
    <w:family w:val="swiss"/>
    <w:pitch w:val="variable"/>
    <w:sig w:usb0="E00002FF" w:usb1="4000ACFF" w:usb2="00000001" w:usb3="00000000" w:csb0="0000019F" w:csb1="00000000"/>
    <w:embedRegular r:id="rId3" w:fontKey="{FA3BA244-AAED-4AC2-B4D1-17FC94250C23}"/>
  </w:font>
  <w:font w:name="Cambria">
    <w:panose1 w:val="02040503050406030204"/>
    <w:charset w:val="00"/>
    <w:family w:val="roman"/>
    <w:pitch w:val="variable"/>
    <w:sig w:usb0="E00002FF" w:usb1="400004FF" w:usb2="00000000" w:usb3="00000000" w:csb0="0000019F" w:csb1="00000000"/>
    <w:embedRegular r:id="rId4" w:fontKey="{DA7E6135-1CA4-4DDD-B67D-BA4AB06235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258" w:rsidRPr="00743872" w:rsidRDefault="00743872" w:rsidP="00743872">
    <w:pPr>
      <w:pStyle w:val="Footer"/>
      <w:tabs>
        <w:tab w:val="clear" w:pos="4680"/>
        <w:tab w:val="clear" w:pos="9360"/>
        <w:tab w:val="center" w:pos="2995"/>
      </w:tabs>
      <w:spacing w:before="120"/>
    </w:pPr>
    <w:r>
      <w:t>[1122</w:t>
    </w:r>
    <w:r w:rsidR="00222A10">
      <w:t>-</w:t>
    </w:r>
    <w:r w:rsidR="00222A10">
      <w:fldChar w:fldCharType="begin"/>
    </w:r>
    <w:r w:rsidR="00222A10">
      <w:instrText xml:space="preserve"> PAGE  \* MERGEFORMAT </w:instrText>
    </w:r>
    <w:r w:rsidR="00222A10">
      <w:fldChar w:fldCharType="separate"/>
    </w:r>
    <w:r w:rsidR="00014BDE">
      <w:rPr>
        <w:noProof/>
      </w:rPr>
      <w:t>1</w:t>
    </w:r>
    <w:r w:rsidR="00222A10">
      <w:fldChar w:fldCharType="end"/>
    </w:r>
    <w:r w:rsidR="00222A1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A10" w:rsidRPr="00743872" w:rsidRDefault="00222A10" w:rsidP="00743872">
    <w:pPr>
      <w:pStyle w:val="Footer"/>
      <w:tabs>
        <w:tab w:val="clear" w:pos="4680"/>
        <w:tab w:val="clear" w:pos="9360"/>
        <w:tab w:val="center" w:pos="2995"/>
      </w:tabs>
      <w:spacing w:before="120"/>
    </w:pPr>
    <w:r>
      <w:t>[1122]</w:t>
    </w:r>
    <w:r>
      <w:tab/>
    </w:r>
    <w:r>
      <w:fldChar w:fldCharType="begin"/>
    </w:r>
    <w:r>
      <w:instrText xml:space="preserve"> PAGE  \* MERGEFORMAT </w:instrText>
    </w:r>
    <w:r>
      <w:fldChar w:fldCharType="separate"/>
    </w:r>
    <w:r w:rsidR="00985B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C24" w:rsidRDefault="005A1C24" w:rsidP="009F0C77">
      <w:r>
        <w:separator/>
      </w:r>
    </w:p>
  </w:footnote>
  <w:footnote w:type="continuationSeparator" w:id="0">
    <w:p w:rsidR="005A1C24" w:rsidRDefault="005A1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47DG16"/>
    <w:docVar w:name="CoverBillType" w:val="b"/>
    <w:docVar w:name="docpath" w:val="L:\Council\bills\BBM\9447DG16.DOCX"/>
    <w:docVar w:name="dvBillNumber" w:val="1122"/>
    <w:docVar w:name="dvBillNumberPrefix" w:val="S. "/>
    <w:docVar w:name="dvOriginalBody" w:val="Senate"/>
    <w:docVar w:name="dvSteno" w:val="BBM"/>
    <w:docVar w:name="NameofBody" w:val="s"/>
    <w:docVar w:name="vgroup2" w:val="Council"/>
  </w:docVars>
  <w:rsids>
    <w:rsidRoot w:val="005A1C24"/>
    <w:rsid w:val="00014BDE"/>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22A10"/>
    <w:rsid w:val="002321B6"/>
    <w:rsid w:val="0023696B"/>
    <w:rsid w:val="00250967"/>
    <w:rsid w:val="00250A9D"/>
    <w:rsid w:val="002759C5"/>
    <w:rsid w:val="00277DEE"/>
    <w:rsid w:val="00280D88"/>
    <w:rsid w:val="00294ABE"/>
    <w:rsid w:val="002A3EB4"/>
    <w:rsid w:val="00325348"/>
    <w:rsid w:val="00366667"/>
    <w:rsid w:val="00393688"/>
    <w:rsid w:val="003D411E"/>
    <w:rsid w:val="003E3C1E"/>
    <w:rsid w:val="003E6148"/>
    <w:rsid w:val="00400EAA"/>
    <w:rsid w:val="0041760A"/>
    <w:rsid w:val="004203D7"/>
    <w:rsid w:val="004809EE"/>
    <w:rsid w:val="00482FDC"/>
    <w:rsid w:val="004D6B57"/>
    <w:rsid w:val="00511EE9"/>
    <w:rsid w:val="00521E00"/>
    <w:rsid w:val="00577C6C"/>
    <w:rsid w:val="0058501B"/>
    <w:rsid w:val="005A1C24"/>
    <w:rsid w:val="0061228A"/>
    <w:rsid w:val="006215AA"/>
    <w:rsid w:val="006340D9"/>
    <w:rsid w:val="00643B8E"/>
    <w:rsid w:val="00665EBC"/>
    <w:rsid w:val="0069470D"/>
    <w:rsid w:val="006A476C"/>
    <w:rsid w:val="006C6A93"/>
    <w:rsid w:val="006E02F9"/>
    <w:rsid w:val="00743872"/>
    <w:rsid w:val="00753C04"/>
    <w:rsid w:val="00756946"/>
    <w:rsid w:val="00757F80"/>
    <w:rsid w:val="00760B8A"/>
    <w:rsid w:val="00771EEC"/>
    <w:rsid w:val="00786819"/>
    <w:rsid w:val="007A325A"/>
    <w:rsid w:val="007A4E11"/>
    <w:rsid w:val="007C3099"/>
    <w:rsid w:val="007E72BE"/>
    <w:rsid w:val="007F1523"/>
    <w:rsid w:val="007F509E"/>
    <w:rsid w:val="007F5799"/>
    <w:rsid w:val="007F6947"/>
    <w:rsid w:val="00834A12"/>
    <w:rsid w:val="00872729"/>
    <w:rsid w:val="008F4429"/>
    <w:rsid w:val="00932670"/>
    <w:rsid w:val="009352BB"/>
    <w:rsid w:val="00985B61"/>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15B6E"/>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57AEA"/>
    <w:rsid w:val="00EB00A2"/>
    <w:rsid w:val="00EB1BF3"/>
    <w:rsid w:val="00EF3EEE"/>
    <w:rsid w:val="00F149A7"/>
    <w:rsid w:val="00F50BAF"/>
    <w:rsid w:val="00F52C10"/>
    <w:rsid w:val="00F81FFD"/>
    <w:rsid w:val="00F85228"/>
    <w:rsid w:val="00FB425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18C8F4-3ABC-4272-9CF7-0BC9B2EF7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33765-A751-4FFB-8B12-B2F24BBA1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5095291E.dotm</Template>
  <TotalTime>0</TotalTime>
  <Pages>4</Pages>
  <Words>855</Words>
  <Characters>4554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1122 Text of Previous Version (Jun. 1, 2016) - South Carolina Legislature Online</dc:title>
  <dc:subject/>
  <dc:creator>BRENDA MELTON</dc:creator>
  <cp:keywords/>
  <dc:description/>
  <cp:lastModifiedBy>Miriam Cook</cp:lastModifiedBy>
  <cp:revision>2</cp:revision>
  <cp:lastPrinted>2016-02-11T16:52:00Z</cp:lastPrinted>
  <dcterms:created xsi:type="dcterms:W3CDTF">2016-06-01T23:07:00Z</dcterms:created>
  <dcterms:modified xsi:type="dcterms:W3CDTF">2016-06-01T23:07:00Z</dcterms:modified>
</cp:coreProperties>
</file>