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22B" w:rsidRDefault="00DB722B" w:rsidP="00B8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87A1D" w:rsidRDefault="00B87A1D" w:rsidP="00B8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A1D" w:rsidRDefault="00B87A1D" w:rsidP="00B8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A1D" w:rsidRDefault="00B87A1D" w:rsidP="00B8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A1D" w:rsidRDefault="00B87A1D" w:rsidP="00B8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A1D" w:rsidRDefault="00B87A1D" w:rsidP="00B8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A1D" w:rsidRDefault="00B87A1D" w:rsidP="00B8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7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7E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7C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572C0">
        <w:rPr>
          <w:color w:val="000000" w:themeColor="text1"/>
          <w:u w:color="000000" w:themeColor="text1"/>
        </w:rPr>
        <w:t>TO AMEND SECTION 12</w:t>
      </w:r>
      <w:r>
        <w:rPr>
          <w:color w:val="000000" w:themeColor="text1"/>
          <w:u w:color="000000" w:themeColor="text1"/>
        </w:rPr>
        <w:noBreakHyphen/>
      </w:r>
      <w:r w:rsidRPr="007572C0">
        <w:rPr>
          <w:color w:val="000000" w:themeColor="text1"/>
          <w:u w:color="000000" w:themeColor="text1"/>
        </w:rPr>
        <w:t>6</w:t>
      </w:r>
      <w:r>
        <w:rPr>
          <w:color w:val="000000" w:themeColor="text1"/>
          <w:u w:color="000000" w:themeColor="text1"/>
        </w:rPr>
        <w:noBreakHyphen/>
      </w:r>
      <w:r w:rsidRPr="007572C0">
        <w:rPr>
          <w:color w:val="000000" w:themeColor="text1"/>
          <w:u w:color="000000" w:themeColor="text1"/>
        </w:rPr>
        <w:t>3585, CODE OF LAWS OF SOUTH CAROLINA, 1976, RELATING TO THE INDUSTRY PARTNERSHIP FUND TAX CREDIT, SO AS TO INCREASE THE AGGREGATE ANNUAL CREDIT AMOUNT.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7E02" w:rsidRDefault="0067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7E02" w:rsidRDefault="0067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8E" w:rsidRPr="007572C0" w:rsidRDefault="00677E02" w:rsidP="0061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7C8E" w:rsidRPr="007572C0">
        <w:rPr>
          <w:color w:val="000000" w:themeColor="text1"/>
          <w:u w:color="000000" w:themeColor="text1"/>
        </w:rPr>
        <w:t>Section 12</w:t>
      </w:r>
      <w:r w:rsidR="00617C8E">
        <w:rPr>
          <w:color w:val="000000" w:themeColor="text1"/>
          <w:u w:color="000000" w:themeColor="text1"/>
        </w:rPr>
        <w:noBreakHyphen/>
      </w:r>
      <w:r w:rsidR="00617C8E" w:rsidRPr="007572C0">
        <w:rPr>
          <w:color w:val="000000" w:themeColor="text1"/>
          <w:u w:color="000000" w:themeColor="text1"/>
        </w:rPr>
        <w:t>6</w:t>
      </w:r>
      <w:r w:rsidR="00617C8E">
        <w:rPr>
          <w:color w:val="000000" w:themeColor="text1"/>
          <w:u w:color="000000" w:themeColor="text1"/>
        </w:rPr>
        <w:noBreakHyphen/>
      </w:r>
      <w:r w:rsidR="00617C8E" w:rsidRPr="007572C0">
        <w:rPr>
          <w:color w:val="000000" w:themeColor="text1"/>
          <w:u w:color="000000" w:themeColor="text1"/>
        </w:rPr>
        <w:t>3585(A) of the 1976 Code is amended to read:</w:t>
      </w:r>
    </w:p>
    <w:p w:rsidR="00617C8E" w:rsidRPr="007572C0" w:rsidRDefault="00617C8E" w:rsidP="0061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C8E" w:rsidRPr="007572C0" w:rsidRDefault="00617C8E" w:rsidP="0061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2C0">
        <w:rPr>
          <w:color w:val="000000" w:themeColor="text1"/>
          <w:u w:color="000000" w:themeColor="text1"/>
        </w:rPr>
        <w:tab/>
        <w:t>“(A)</w:t>
      </w:r>
      <w:r w:rsidRPr="007572C0">
        <w:rPr>
          <w:color w:val="000000" w:themeColor="text1"/>
          <w:u w:color="000000" w:themeColor="text1"/>
        </w:rPr>
        <w:tab/>
        <w:t>A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Pr>
          <w:color w:val="000000" w:themeColor="text1"/>
          <w:u w:color="000000" w:themeColor="text1"/>
        </w:rPr>
        <w:noBreakHyphen/>
      </w:r>
      <w:r w:rsidRPr="007572C0">
        <w:rPr>
          <w:color w:val="000000" w:themeColor="text1"/>
          <w:u w:color="000000" w:themeColor="text1"/>
        </w:rPr>
        <w:t>designated affiliate, or both, pursuant to Section 13</w:t>
      </w:r>
      <w:r>
        <w:rPr>
          <w:color w:val="000000" w:themeColor="text1"/>
          <w:u w:color="000000" w:themeColor="text1"/>
        </w:rPr>
        <w:noBreakHyphen/>
      </w:r>
      <w:r w:rsidRPr="007572C0">
        <w:rPr>
          <w:color w:val="000000" w:themeColor="text1"/>
          <w:u w:color="000000" w:themeColor="text1"/>
        </w:rPr>
        <w:t>17</w:t>
      </w:r>
      <w:r>
        <w:rPr>
          <w:color w:val="000000" w:themeColor="text1"/>
          <w:u w:color="000000" w:themeColor="text1"/>
        </w:rPr>
        <w:noBreakHyphen/>
      </w:r>
      <w:r w:rsidRPr="007572C0">
        <w:rPr>
          <w:color w:val="000000" w:themeColor="text1"/>
          <w:u w:color="000000" w:themeColor="text1"/>
        </w:rPr>
        <w:t xml:space="preserve">88(E), up to a maximum credit of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w:t>
      </w:r>
      <w:r w:rsidRPr="007572C0">
        <w:rPr>
          <w:strike/>
          <w:color w:val="000000" w:themeColor="text1"/>
          <w:u w:color="000000" w:themeColor="text1"/>
        </w:rPr>
        <w:t>and</w:t>
      </w:r>
      <w:r w:rsidRPr="007572C0">
        <w:rPr>
          <w:color w:val="000000" w:themeColor="text1"/>
          <w:u w:color="000000" w:themeColor="text1"/>
        </w:rPr>
        <w:t xml:space="preserve"> up to a maximum credit of two million dollars for a single taxpayer, not to exceed an aggregate credit of six million dollars for all taxpayers for each tax year beginning after December 31, 2007</w:t>
      </w:r>
      <w:r w:rsidRPr="007572C0">
        <w:rPr>
          <w:color w:val="000000" w:themeColor="text1"/>
          <w:u w:val="single" w:color="000000" w:themeColor="text1"/>
        </w:rPr>
        <w:t xml:space="preserve">; and up to a maximum credit of two million dollars for a single taxpayer, not to exceed an aggregate credit of </w:t>
      </w:r>
      <w:r w:rsidR="000027A6">
        <w:rPr>
          <w:color w:val="000000" w:themeColor="text1"/>
          <w:u w:val="single" w:color="000000" w:themeColor="text1"/>
        </w:rPr>
        <w:t>twelve</w:t>
      </w:r>
      <w:r w:rsidRPr="007572C0">
        <w:rPr>
          <w:color w:val="000000" w:themeColor="text1"/>
          <w:u w:val="single" w:color="000000" w:themeColor="text1"/>
        </w:rPr>
        <w:t xml:space="preserve"> million dollars for all taxpayers for each tax year beginning after December 31, 2015</w:t>
      </w:r>
      <w:r w:rsidRPr="007572C0">
        <w:rPr>
          <w:color w:val="000000" w:themeColor="text1"/>
          <w:u w:color="000000" w:themeColor="text1"/>
        </w:rPr>
        <w:t>. For purposes of determining a taxpayer</w:t>
      </w:r>
      <w:r w:rsidRPr="00617C8E">
        <w:rPr>
          <w:color w:val="000000" w:themeColor="text1"/>
          <w:u w:color="000000" w:themeColor="text1"/>
        </w:rPr>
        <w:t>’</w:t>
      </w:r>
      <w:r w:rsidRPr="007572C0">
        <w:rPr>
          <w:color w:val="000000" w:themeColor="text1"/>
          <w:u w:color="000000" w:themeColor="text1"/>
        </w:rPr>
        <w:t xml:space="preserve">s entitlement to the credit for qualified contributions for a given tax year in which more than the applicable </w:t>
      </w:r>
      <w:r w:rsidRPr="007572C0">
        <w:rPr>
          <w:color w:val="000000" w:themeColor="text1"/>
          <w:u w:color="000000" w:themeColor="text1"/>
        </w:rPr>
        <w:lastRenderedPageBreak/>
        <w:t>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617C8E" w:rsidRPr="007572C0" w:rsidRDefault="00617C8E" w:rsidP="0061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7E02" w:rsidRDefault="0061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2C0">
        <w:rPr>
          <w:color w:val="000000" w:themeColor="text1"/>
          <w:u w:color="000000" w:themeColor="text1"/>
        </w:rPr>
        <w:t>SECTION</w:t>
      </w:r>
      <w:r w:rsidRPr="007572C0">
        <w:rPr>
          <w:color w:val="000000" w:themeColor="text1"/>
          <w:u w:color="000000" w:themeColor="text1"/>
        </w:rPr>
        <w:tab/>
        <w:t>2.</w:t>
      </w:r>
      <w:r w:rsidRPr="007572C0">
        <w:rPr>
          <w:color w:val="000000" w:themeColor="text1"/>
          <w:u w:color="000000" w:themeColor="text1"/>
        </w:rPr>
        <w:tab/>
        <w:t>This act takes effect upon approval by the Governor and applies to tax years beginning after 2015.</w:t>
      </w:r>
    </w:p>
    <w:p w:rsidR="00146E4B" w:rsidRDefault="00617C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722B" w:rsidRDefault="00DB722B" w:rsidP="00DB722B">
      <w:pPr>
        <w:suppressAutoHyphens/>
      </w:pPr>
    </w:p>
    <w:sectPr w:rsidR="00DB722B" w:rsidSect="00DB72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E02" w:rsidRDefault="00677E02" w:rsidP="009F0C77">
      <w:r>
        <w:separator/>
      </w:r>
    </w:p>
  </w:endnote>
  <w:endnote w:type="continuationSeparator" w:id="0">
    <w:p w:rsidR="00677E02" w:rsidRDefault="00677E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B7C6BA-562A-4D63-BF5F-6A3893D46EF8}"/>
    <w:embedBold r:id="rId2" w:fontKey="{A2F599E1-FB2A-487E-A1EE-39B85ADD950B}"/>
  </w:font>
  <w:font w:name="Calibri">
    <w:panose1 w:val="020F0502020204030204"/>
    <w:charset w:val="00"/>
    <w:family w:val="swiss"/>
    <w:pitch w:val="variable"/>
    <w:sig w:usb0="E00002FF" w:usb1="4000ACFF" w:usb2="00000001" w:usb3="00000000" w:csb0="0000019F" w:csb1="00000000"/>
    <w:embedRegular r:id="rId3" w:fontKey="{91F20ABA-9C0C-4C38-965C-9B136DC81FA1}"/>
  </w:font>
  <w:font w:name="Cambria">
    <w:panose1 w:val="02040503050406030204"/>
    <w:charset w:val="00"/>
    <w:family w:val="roman"/>
    <w:pitch w:val="variable"/>
    <w:sig w:usb0="E00002FF" w:usb1="400004FF" w:usb2="00000000" w:usb3="00000000" w:csb0="0000019F" w:csb1="00000000"/>
    <w:embedRegular r:id="rId4" w:fontKey="{E5DF732D-1F34-4E31-AD7B-C69770E364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E4B" w:rsidRPr="00DB722B" w:rsidRDefault="00DB722B" w:rsidP="00DB722B">
    <w:pPr>
      <w:pStyle w:val="Footer"/>
      <w:tabs>
        <w:tab w:val="clear" w:pos="4680"/>
        <w:tab w:val="clear" w:pos="9360"/>
        <w:tab w:val="center" w:pos="2995"/>
      </w:tabs>
      <w:spacing w:before="120"/>
    </w:pPr>
    <w:r>
      <w:t>[1181]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E02" w:rsidRDefault="00677E02" w:rsidP="009F0C77">
      <w:r>
        <w:separator/>
      </w:r>
    </w:p>
  </w:footnote>
  <w:footnote w:type="continuationSeparator" w:id="0">
    <w:p w:rsidR="00677E02" w:rsidRDefault="00677E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67DG16"/>
    <w:docVar w:name="CoverBillType" w:val="b"/>
    <w:docVar w:name="docpath" w:val="L:\Council\bills\BBM\9467DG16.DOCX"/>
    <w:docVar w:name="dvBillNumber" w:val="1181"/>
    <w:docVar w:name="dvBillNumberPrefix" w:val="S. "/>
    <w:docVar w:name="dvOriginalBody" w:val="Senate"/>
    <w:docVar w:name="dvSteno" w:val="BBM"/>
    <w:docVar w:name="NameofBody" w:val="s"/>
    <w:docVar w:name="vgroup2" w:val="Council"/>
  </w:docVars>
  <w:rsids>
    <w:rsidRoot w:val="00677E02"/>
    <w:rsid w:val="000027A6"/>
    <w:rsid w:val="00026C9A"/>
    <w:rsid w:val="000965A1"/>
    <w:rsid w:val="000C38CC"/>
    <w:rsid w:val="000E1785"/>
    <w:rsid w:val="000F39F2"/>
    <w:rsid w:val="001023A4"/>
    <w:rsid w:val="0010776B"/>
    <w:rsid w:val="00133E66"/>
    <w:rsid w:val="00134ACF"/>
    <w:rsid w:val="00144E15"/>
    <w:rsid w:val="00146E4B"/>
    <w:rsid w:val="001A4A62"/>
    <w:rsid w:val="001A681E"/>
    <w:rsid w:val="001D08F2"/>
    <w:rsid w:val="002037CA"/>
    <w:rsid w:val="002047A2"/>
    <w:rsid w:val="002321B6"/>
    <w:rsid w:val="0023696B"/>
    <w:rsid w:val="00250967"/>
    <w:rsid w:val="00273191"/>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17C8E"/>
    <w:rsid w:val="006215AA"/>
    <w:rsid w:val="006340D9"/>
    <w:rsid w:val="00643B8E"/>
    <w:rsid w:val="00665EBC"/>
    <w:rsid w:val="00677E02"/>
    <w:rsid w:val="0069470D"/>
    <w:rsid w:val="006A476C"/>
    <w:rsid w:val="006C6A93"/>
    <w:rsid w:val="006E02F9"/>
    <w:rsid w:val="00753C04"/>
    <w:rsid w:val="00756946"/>
    <w:rsid w:val="00757F80"/>
    <w:rsid w:val="00771EEC"/>
    <w:rsid w:val="00786819"/>
    <w:rsid w:val="007A325A"/>
    <w:rsid w:val="007C3099"/>
    <w:rsid w:val="007C62CA"/>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87A1D"/>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722B"/>
    <w:rsid w:val="00DC6813"/>
    <w:rsid w:val="00DE68F0"/>
    <w:rsid w:val="00DF3845"/>
    <w:rsid w:val="00DF7E17"/>
    <w:rsid w:val="00EB00A2"/>
    <w:rsid w:val="00EB1BF3"/>
    <w:rsid w:val="00EF3EEE"/>
    <w:rsid w:val="00F149A7"/>
    <w:rsid w:val="00F50BAF"/>
    <w:rsid w:val="00F52C10"/>
    <w:rsid w:val="00F81FFD"/>
    <w:rsid w:val="00F85228"/>
    <w:rsid w:val="00FB6773"/>
    <w:rsid w:val="00FF3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87E19-0D26-4AB8-9248-428379CA7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768DB-E674-4B19-80D7-F2BEEF1CA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C5A175BE.dotm</Template>
  <TotalTime>0</TotalTime>
  <Pages>2</Pages>
  <Words>386</Words>
  <Characters>1889</Characters>
  <Application>Microsoft Office Word</Application>
  <DocSecurity>0</DocSecurity>
  <Lines>53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1181 Text of Previous Version (Mar. 22, 2016) - South Carolina Legislature Online</dc:title>
  <dc:subject/>
  <dc:creator>BRENDA MELTON</dc:creator>
  <cp:keywords/>
  <dc:description/>
  <cp:lastModifiedBy>N Cumfer</cp:lastModifiedBy>
  <cp:revision>2</cp:revision>
  <cp:lastPrinted>2016-03-18T16:03:00Z</cp:lastPrinted>
  <dcterms:created xsi:type="dcterms:W3CDTF">2016-03-22T16:22:00Z</dcterms:created>
  <dcterms:modified xsi:type="dcterms:W3CDTF">2016-03-22T16:22:00Z</dcterms:modified>
</cp:coreProperties>
</file>