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1AD"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F688B" w:rsidRP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688B" w:rsidRDefault="00FB71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HOUSE AMENDMENTS </w:t>
      </w:r>
      <w:r w:rsidR="002F688B">
        <w:rPr>
          <w:rFonts w:eastAsia="Times New Roman"/>
        </w:rPr>
        <w:t>AMENDED</w:t>
      </w:r>
    </w:p>
    <w:p w:rsidR="002F688B" w:rsidRDefault="00FB71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30</w:t>
      </w:r>
      <w:r w:rsidR="002F688B">
        <w:rPr>
          <w:rFonts w:eastAsia="Times New Roman"/>
        </w:rPr>
        <w:t>, 2015</w:t>
      </w: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688B" w:rsidRPr="002F688B" w:rsidRDefault="002F688B" w:rsidP="002F688B">
      <w:pPr>
        <w:tabs>
          <w:tab w:val="right" w:pos="5933"/>
        </w:tabs>
        <w:suppressAutoHyphens/>
        <w:jc w:val="both"/>
        <w:rPr>
          <w:rFonts w:eastAsia="Times New Roman"/>
        </w:rPr>
      </w:pPr>
      <w:r>
        <w:rPr>
          <w:rFonts w:eastAsia="Times New Roman"/>
        </w:rPr>
        <w:tab/>
      </w:r>
      <w:r>
        <w:rPr>
          <w:rFonts w:eastAsia="Times New Roman"/>
          <w:b/>
          <w:sz w:val="36"/>
        </w:rPr>
        <w:t>S. 11</w:t>
      </w: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Malloy, Peeler, Courson, Campsen, Johnson, Hembree, Setzler, Coleman, Alexander, Scott and Sheheen</w:t>
      </w: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688B" w:rsidRDefault="00FB716D" w:rsidP="00925BA2">
      <w:pPr>
        <w:tabs>
          <w:tab w:val="right" w:pos="5933"/>
        </w:tabs>
        <w:suppressAutoHyphens/>
        <w:jc w:val="both"/>
        <w:rPr>
          <w:rFonts w:eastAsia="Times New Roman"/>
        </w:rPr>
      </w:pPr>
      <w:r>
        <w:rPr>
          <w:rFonts w:eastAsia="Times New Roman"/>
        </w:rPr>
        <w:t>S. Printed 4/30/15--S</w:t>
      </w:r>
      <w:r w:rsidR="002F688B">
        <w:rPr>
          <w:rFonts w:eastAsia="Times New Roman"/>
        </w:rPr>
        <w:t>.</w:t>
      </w:r>
      <w:r w:rsidR="00925BA2">
        <w:rPr>
          <w:rFonts w:eastAsia="Times New Roman"/>
        </w:rPr>
        <w:tab/>
        <w:t>[SEC 5/1/15 4:46 PM]</w:t>
      </w: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925BA2">
        <w:rPr>
          <w:rFonts w:eastAsia="Times New Roman"/>
        </w:rPr>
        <w:t>January 15</w:t>
      </w:r>
      <w:r>
        <w:rPr>
          <w:rFonts w:eastAsia="Times New Roman"/>
        </w:rPr>
        <w:t>, 2015.</w:t>
      </w:r>
    </w:p>
    <w:p w:rsidR="002F688B" w:rsidRPr="002F688B" w:rsidRDefault="002F688B" w:rsidP="002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F688B"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F688B" w:rsidSect="000D6F9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E1ADB" w:rsidRDefault="006E1A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E1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80B67">
        <w:rPr>
          <w:rFonts w:eastAsia="Times New Roman"/>
          <w:b/>
          <w:sz w:val="30"/>
          <w:szCs w:val="30"/>
        </w:rPr>
        <w:t>BILL</w:t>
      </w:r>
    </w:p>
    <w:p w:rsidR="00002BEE" w:rsidRDefault="00002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2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TO AMEND SECTION </w:t>
      </w:r>
      <w:r>
        <w:rPr>
          <w:color w:val="000000" w:themeColor="text1"/>
          <w:u w:color="000000" w:themeColor="text1"/>
        </w:rPr>
        <w:t>30-4-80</w:t>
      </w:r>
      <w:r>
        <w:rPr>
          <w:rFonts w:eastAsia="Times New Roman"/>
        </w:rPr>
        <w:t xml:space="preserve">, SOUTH CAROLINA CODE OF LAWS, 1976, RELATING TO </w:t>
      </w:r>
      <w:r w:rsidR="009C2050">
        <w:rPr>
          <w:rFonts w:eastAsia="Times New Roman"/>
        </w:rPr>
        <w:t xml:space="preserve">THE </w:t>
      </w:r>
      <w:r>
        <w:rPr>
          <w:rFonts w:eastAsia="Times New Roman"/>
        </w:rPr>
        <w:t>NOTICE OF MEETINGS FOR PUBLIC BODIES,</w:t>
      </w:r>
      <w:r w:rsidR="009C2050">
        <w:rPr>
          <w:rFonts w:eastAsia="Times New Roman"/>
        </w:rPr>
        <w:t xml:space="preserve"> TO </w:t>
      </w:r>
      <w:r w:rsidR="00331067">
        <w:rPr>
          <w:rFonts w:eastAsia="Times New Roman"/>
        </w:rPr>
        <w:t>REQUIRE</w:t>
      </w:r>
      <w:r w:rsidR="009C2050">
        <w:rPr>
          <w:rFonts w:eastAsia="Times New Roman"/>
        </w:rPr>
        <w:t xml:space="preserve"> THAT A PUBLIC BODY MUST PROVIDE AN AGENDA FOR ALL REGULARLY SCHEDULED MEETINGS AND THAT ITEMS SHALL NOT BE ADDED TO THAT AGENDA LATER THAN TWENTY-FOUR HOURS BEFORE THE MEETING</w:t>
      </w:r>
      <w:r w:rsidR="00704610">
        <w:rPr>
          <w:rFonts w:eastAsia="Times New Roman"/>
        </w:rPr>
        <w:t>,</w:t>
      </w:r>
      <w:r w:rsidR="009C2050">
        <w:rPr>
          <w:rFonts w:eastAsia="Times New Roman"/>
        </w:rPr>
        <w:t xml:space="preserve"> EXCEPT BY </w:t>
      </w:r>
      <w:r w:rsidR="00704610">
        <w:rPr>
          <w:rFonts w:eastAsia="Times New Roman"/>
        </w:rPr>
        <w:t xml:space="preserve">A </w:t>
      </w:r>
      <w:r w:rsidR="009C2050">
        <w:rPr>
          <w:rFonts w:eastAsia="Times New Roman"/>
        </w:rPr>
        <w:t>TWO-THIRDS VOTE OF THE BODY.</w:t>
      </w:r>
      <w:bookmarkEnd w:id="1"/>
    </w:p>
    <w:p w:rsidR="000D306E"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ab/>
        <w:t>Amend Title To Conform</w:t>
      </w:r>
    </w:p>
    <w:p w:rsidR="002F688B" w:rsidRPr="00522CE0" w:rsidRDefault="002F68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0B67" w:rsidRDefault="00880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880B67" w:rsidRDefault="00880B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716D" w:rsidRPr="00172C74" w:rsidRDefault="00FB716D" w:rsidP="00FB7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C74">
        <w:rPr>
          <w:rFonts w:eastAsia="Times New Roman"/>
        </w:rPr>
        <w:t>SECTION</w:t>
      </w:r>
      <w:r w:rsidRPr="00172C74">
        <w:rPr>
          <w:rFonts w:eastAsia="Times New Roman"/>
        </w:rPr>
        <w:tab/>
        <w:t>1.</w:t>
      </w:r>
      <w:r w:rsidRPr="00172C74">
        <w:rPr>
          <w:rFonts w:eastAsia="Times New Roman"/>
        </w:rPr>
        <w:tab/>
      </w:r>
      <w:r w:rsidRPr="00172C74">
        <w:rPr>
          <w:color w:val="000000" w:themeColor="text1"/>
          <w:u w:color="000000" w:themeColor="text1"/>
        </w:rPr>
        <w:t>Section 30-4-80 of the 1976 Code is amended to read:</w:t>
      </w:r>
    </w:p>
    <w:p w:rsidR="00FB716D" w:rsidRPr="00172C74" w:rsidRDefault="00FB716D" w:rsidP="00FB7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B716D" w:rsidRPr="00172C74" w:rsidRDefault="00FB716D" w:rsidP="00FB7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C74">
        <w:tab/>
        <w:t>“Section 30</w:t>
      </w:r>
      <w:r w:rsidRPr="00172C74">
        <w:noBreakHyphen/>
        <w:t>4</w:t>
      </w:r>
      <w:r w:rsidRPr="00172C74">
        <w:noBreakHyphen/>
        <w:t>80.</w:t>
      </w:r>
      <w:r w:rsidRPr="00172C74">
        <w:tab/>
      </w:r>
      <w:r w:rsidRPr="00172C74">
        <w:rPr>
          <w:strike/>
        </w:rPr>
        <w:t>(a)</w:t>
      </w:r>
      <w:r w:rsidRPr="00172C74">
        <w:rPr>
          <w:u w:val="single"/>
        </w:rPr>
        <w:t>(A)</w:t>
      </w:r>
      <w:r w:rsidRPr="00172C74">
        <w:tab/>
        <w:t xml:space="preserve">All public bodies, except as provided in subsections </w:t>
      </w:r>
      <w:r w:rsidRPr="00172C74">
        <w:rPr>
          <w:strike/>
        </w:rPr>
        <w:t>(b)</w:t>
      </w:r>
      <w:r w:rsidRPr="00172C74">
        <w:rPr>
          <w:u w:val="single"/>
        </w:rPr>
        <w:t>(B)</w:t>
      </w:r>
      <w:r w:rsidRPr="00172C74">
        <w:t xml:space="preserve"> and </w:t>
      </w:r>
      <w:r w:rsidRPr="00172C74">
        <w:rPr>
          <w:strike/>
        </w:rPr>
        <w:t>(c)</w:t>
      </w:r>
      <w:r w:rsidRPr="00172C74">
        <w:rPr>
          <w:u w:val="single"/>
        </w:rPr>
        <w:t>(C)</w:t>
      </w:r>
      <w:r w:rsidRPr="00172C74">
        <w:t xml:space="preserve"> of this section, must give written public notice of their regular meetings at the beginning of each calendar year.  The notice must include the dates, times, and places of such meetings.  </w:t>
      </w:r>
      <w:r w:rsidRPr="00172C74">
        <w:rPr>
          <w:strike/>
        </w:rPr>
        <w:t>Agenda, if any,</w:t>
      </w:r>
      <w:r w:rsidRPr="00172C74">
        <w:t xml:space="preserve"> </w:t>
      </w:r>
      <w:r w:rsidRPr="00172C74">
        <w:rPr>
          <w:u w:val="single"/>
        </w:rPr>
        <w:t>An agenda</w:t>
      </w:r>
      <w:r w:rsidRPr="00172C74">
        <w:t xml:space="preserve"> for regularly scheduled meetings must be posted on a bulletin board at the office or meeting place of the public body at least twenty</w:t>
      </w:r>
      <w:r w:rsidRPr="00172C74">
        <w:noBreakHyphen/>
        <w:t xml:space="preserve">four hours prior to such meetings.  </w:t>
      </w:r>
      <w:r w:rsidRPr="00172C74">
        <w:rPr>
          <w:u w:val="single"/>
        </w:rPr>
        <w:t>An item shall not be added to the agenda later than twenty</w:t>
      </w:r>
      <w:r w:rsidRPr="00172C74">
        <w:rPr>
          <w:u w:val="single"/>
        </w:rPr>
        <w:noBreakHyphen/>
        <w:t>four hours before the meeting, except as expressly provided under the rules or procedures for meetings lawfully adopted by the public body.  Under no circumstances shall an item, upon which a vote may be taken, be added to the agenda later than twenty</w:t>
      </w:r>
      <w:r w:rsidRPr="00172C74">
        <w:rPr>
          <w:u w:val="single"/>
        </w:rPr>
        <w:noBreakHyphen/>
        <w:t>four hours before the meeting without a two</w:t>
      </w:r>
      <w:r w:rsidRPr="00172C74">
        <w:rPr>
          <w:u w:val="single"/>
        </w:rPr>
        <w:noBreakHyphen/>
        <w:t>thirds vote of the public body in public session.</w:t>
      </w:r>
      <w:r w:rsidRPr="00172C74">
        <w:t xml:space="preserve">  All public bodies must post on such bulletin board public notice for any called, special, or rescheduled meetings.  Such notice must be posted as early as is practicable but not later than twenty</w:t>
      </w:r>
      <w:r w:rsidRPr="00172C74">
        <w:noBreakHyphen/>
        <w:t xml:space="preserve">four hours before the meeting.  </w:t>
      </w:r>
      <w:r w:rsidRPr="00172C74">
        <w:lastRenderedPageBreak/>
        <w:t>The notice must include the agenda, date, time, and place of the meeting.  This requirement does not apply to emerg</w:t>
      </w:r>
      <w:r>
        <w:t>ency meetings of public bodies.</w:t>
      </w:r>
    </w:p>
    <w:p w:rsidR="00FB716D" w:rsidRPr="00172C74" w:rsidRDefault="00FB716D" w:rsidP="00FB7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C74">
        <w:rPr>
          <w:color w:val="000000" w:themeColor="text1"/>
          <w:u w:color="000000" w:themeColor="text1"/>
        </w:rPr>
        <w:tab/>
      </w:r>
      <w:r w:rsidRPr="00172C74">
        <w:rPr>
          <w:strike/>
          <w:color w:val="000000" w:themeColor="text1"/>
          <w:u w:color="000000" w:themeColor="text1"/>
        </w:rPr>
        <w:t>(b)</w:t>
      </w:r>
      <w:r w:rsidRPr="00172C74">
        <w:rPr>
          <w:color w:val="000000" w:themeColor="text1"/>
          <w:u w:color="000000" w:themeColor="text1"/>
        </w:rPr>
        <w:t xml:space="preserve"> </w:t>
      </w:r>
      <w:r w:rsidRPr="00172C74">
        <w:rPr>
          <w:color w:val="000000" w:themeColor="text1"/>
          <w:u w:val="single"/>
        </w:rPr>
        <w:t>(B)</w:t>
      </w:r>
      <w:r w:rsidRPr="00172C74">
        <w:rPr>
          <w:color w:val="000000" w:themeColor="text1"/>
          <w:u w:color="000000" w:themeColor="text1"/>
        </w:rPr>
        <w:tab/>
        <w:t xml:space="preserve">Legislative committees must post their meeting times during weeks of the regular session of the General Assembly and must comply with the provisions for notice of special meetings during those weeks when the General Assembly is not in session. Subcommittees of standing legislative committees must give notice during weeks of the legislative session only if it is practicable to do so. </w:t>
      </w:r>
    </w:p>
    <w:p w:rsidR="00FB716D" w:rsidRPr="00172C74" w:rsidRDefault="00FB716D" w:rsidP="00FB7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C74">
        <w:rPr>
          <w:color w:val="000000" w:themeColor="text1"/>
          <w:u w:color="000000" w:themeColor="text1"/>
        </w:rPr>
        <w:tab/>
      </w:r>
      <w:r w:rsidRPr="00172C74">
        <w:rPr>
          <w:strike/>
          <w:color w:val="000000" w:themeColor="text1"/>
          <w:u w:color="000000" w:themeColor="text1"/>
        </w:rPr>
        <w:t>(c)</w:t>
      </w:r>
      <w:r w:rsidRPr="00172C74">
        <w:rPr>
          <w:color w:val="000000" w:themeColor="text1"/>
          <w:u w:color="000000" w:themeColor="text1"/>
        </w:rPr>
        <w:t xml:space="preserve"> </w:t>
      </w:r>
      <w:r w:rsidRPr="00172C74">
        <w:rPr>
          <w:color w:val="000000" w:themeColor="text1"/>
          <w:u w:val="single"/>
        </w:rPr>
        <w:t>(C)</w:t>
      </w:r>
      <w:r w:rsidRPr="00172C74">
        <w:rPr>
          <w:color w:val="000000" w:themeColor="text1"/>
          <w:u w:color="000000" w:themeColor="text1"/>
        </w:rPr>
        <w:tab/>
        <w:t xml:space="preserve">Subcommittees, other than legislative subcommittees, of committees required to give notice under subsection (a), must make reasonable and timely efforts to give notice of their meetings. </w:t>
      </w:r>
    </w:p>
    <w:p w:rsidR="00FB716D" w:rsidRPr="00172C74" w:rsidRDefault="00FB716D" w:rsidP="00FB7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C74">
        <w:rPr>
          <w:color w:val="000000" w:themeColor="text1"/>
          <w:u w:color="000000" w:themeColor="text1"/>
        </w:rPr>
        <w:tab/>
      </w:r>
      <w:r w:rsidRPr="00172C74">
        <w:rPr>
          <w:strike/>
          <w:color w:val="000000" w:themeColor="text1"/>
          <w:u w:color="000000" w:themeColor="text1"/>
        </w:rPr>
        <w:t>(d)</w:t>
      </w:r>
      <w:r w:rsidRPr="00172C74">
        <w:rPr>
          <w:color w:val="000000" w:themeColor="text1"/>
          <w:u w:color="000000" w:themeColor="text1"/>
        </w:rPr>
        <w:t xml:space="preserve"> </w:t>
      </w:r>
      <w:r w:rsidRPr="00172C74">
        <w:rPr>
          <w:color w:val="000000" w:themeColor="text1"/>
          <w:u w:val="single"/>
        </w:rPr>
        <w:t>(D)</w:t>
      </w:r>
      <w:r w:rsidRPr="00172C74">
        <w:rPr>
          <w:color w:val="000000" w:themeColor="text1"/>
          <w:u w:color="000000" w:themeColor="text1"/>
        </w:rPr>
        <w:tab/>
        <w:t xml:space="preserve">Written public notice must include but need not be limited to posting a copy of the notice at the principal office of the public body holding the meeting or, if no such office exists, at the building in which the meeting is to be held. </w:t>
      </w:r>
    </w:p>
    <w:p w:rsidR="00FB716D" w:rsidRPr="00172C74" w:rsidRDefault="00FB716D" w:rsidP="00FB7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72C74">
        <w:rPr>
          <w:color w:val="000000" w:themeColor="text1"/>
          <w:u w:color="000000" w:themeColor="text1"/>
        </w:rPr>
        <w:tab/>
      </w:r>
      <w:r w:rsidRPr="00172C74">
        <w:rPr>
          <w:strike/>
          <w:color w:val="000000" w:themeColor="text1"/>
        </w:rPr>
        <w:t>(e)</w:t>
      </w:r>
      <w:r w:rsidRPr="00172C74">
        <w:rPr>
          <w:color w:val="000000" w:themeColor="text1"/>
          <w:u w:color="000000" w:themeColor="text1"/>
        </w:rPr>
        <w:t xml:space="preserve"> </w:t>
      </w:r>
      <w:r w:rsidRPr="00172C74">
        <w:rPr>
          <w:color w:val="000000" w:themeColor="text1"/>
          <w:u w:val="single"/>
        </w:rPr>
        <w:t>(E)</w:t>
      </w:r>
      <w:r w:rsidRPr="00172C74">
        <w:rPr>
          <w:color w:val="000000" w:themeColor="text1"/>
          <w:u w:color="000000" w:themeColor="text1"/>
        </w:rPr>
        <w:tab/>
        <w:t xml:space="preserve">All public bodies shall notify persons or organizations, local news media, or such other news media as may request notification of the times, dates, places, and agenda of all public meetings, whether scheduled, rescheduled, or called, and the efforts made to comply with this requirement must be noted in the minutes of the meetings.” </w:t>
      </w:r>
    </w:p>
    <w:p w:rsidR="00FB716D" w:rsidRPr="00172C74" w:rsidRDefault="00FB716D" w:rsidP="00FB71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716D" w:rsidRDefault="00FB716D" w:rsidP="00925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72C74">
        <w:rPr>
          <w:rFonts w:eastAsia="Times New Roman"/>
        </w:rPr>
        <w:t>SECTION</w:t>
      </w:r>
      <w:r w:rsidRPr="00172C74">
        <w:rPr>
          <w:rFonts w:eastAsia="Times New Roman"/>
        </w:rPr>
        <w:tab/>
        <w:t>2.</w:t>
      </w:r>
      <w:r w:rsidRPr="00172C74">
        <w:rPr>
          <w:rFonts w:eastAsia="Times New Roman"/>
        </w:rPr>
        <w:tab/>
        <w:t>This act takes effect upon approval by the Governor.</w:t>
      </w:r>
    </w:p>
    <w:p w:rsidR="00522CE0" w:rsidRPr="00522CE0" w:rsidRDefault="00522CE0" w:rsidP="002F6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4E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A0779" w:rsidRDefault="004A0779" w:rsidP="004A0779">
      <w:pPr>
        <w:suppressAutoHyphens/>
        <w:jc w:val="both"/>
        <w:rPr>
          <w:rFonts w:eastAsia="Times New Roman"/>
        </w:rPr>
      </w:pPr>
    </w:p>
    <w:sectPr w:rsidR="004A0779" w:rsidSect="000D6F9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067" w:rsidRDefault="00331067" w:rsidP="00522CE0">
      <w:r>
        <w:separator/>
      </w:r>
    </w:p>
  </w:endnote>
  <w:endnote w:type="continuationSeparator" w:id="0">
    <w:p w:rsidR="00331067" w:rsidRDefault="003310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41AD49C-FAF9-4BD9-BE0C-3E140AF93CBB}"/>
    <w:embedBold r:id="rId2" w:fontKey="{EC480E67-7827-4595-9722-999858F16031}"/>
  </w:font>
  <w:font w:name="Calibri">
    <w:panose1 w:val="020F0502020204030204"/>
    <w:charset w:val="00"/>
    <w:family w:val="swiss"/>
    <w:pitch w:val="variable"/>
    <w:sig w:usb0="E10002FF" w:usb1="4000ACFF" w:usb2="00000009" w:usb3="00000000" w:csb0="0000019F" w:csb1="00000000"/>
    <w:embedRegular r:id="rId3" w:fontKey="{E7FAE0E1-B18F-42F9-BBBB-9A819096CB95}"/>
  </w:font>
  <w:font w:name="Cambria">
    <w:panose1 w:val="02040503050406030204"/>
    <w:charset w:val="00"/>
    <w:family w:val="roman"/>
    <w:pitch w:val="variable"/>
    <w:sig w:usb0="E00002FF" w:usb1="400004FF" w:usb2="00000000" w:usb3="00000000" w:csb0="0000019F" w:csb1="00000000"/>
    <w:embedRegular r:id="rId4" w:fontKey="{16CFB11D-B9D2-4939-9127-9CB8117B1D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4E02" w:rsidRPr="006E1ADB" w:rsidRDefault="006E1ADB" w:rsidP="006E1ADB">
    <w:pPr>
      <w:pStyle w:val="Footer"/>
      <w:tabs>
        <w:tab w:val="clear" w:pos="4680"/>
        <w:tab w:val="clear" w:pos="9360"/>
        <w:tab w:val="center" w:pos="2995"/>
      </w:tabs>
      <w:spacing w:before="120"/>
    </w:pPr>
    <w:r>
      <w:t>[11</w:t>
    </w:r>
    <w:r w:rsidR="000D6F9E">
      <w:t>-</w:t>
    </w:r>
    <w:r w:rsidR="000D6F9E">
      <w:fldChar w:fldCharType="begin"/>
    </w:r>
    <w:r w:rsidR="000D6F9E">
      <w:instrText xml:space="preserve"> PAGE  \* MERGEFORMAT </w:instrText>
    </w:r>
    <w:r w:rsidR="000D6F9E">
      <w:fldChar w:fldCharType="separate"/>
    </w:r>
    <w:r w:rsidR="004A0779">
      <w:rPr>
        <w:noProof/>
      </w:rPr>
      <w:t>1</w:t>
    </w:r>
    <w:r w:rsidR="000D6F9E">
      <w:fldChar w:fldCharType="end"/>
    </w:r>
    <w:r w:rsidR="000D6F9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F9E" w:rsidRPr="006E1ADB" w:rsidRDefault="000D6F9E" w:rsidP="006E1ADB">
    <w:pPr>
      <w:pStyle w:val="Footer"/>
      <w:tabs>
        <w:tab w:val="clear" w:pos="4680"/>
        <w:tab w:val="clear" w:pos="9360"/>
        <w:tab w:val="center" w:pos="2995"/>
      </w:tabs>
      <w:spacing w:before="120"/>
    </w:pPr>
    <w:r>
      <w:t>[11]</w:t>
    </w:r>
    <w:r>
      <w:tab/>
    </w:r>
    <w:r>
      <w:fldChar w:fldCharType="begin"/>
    </w:r>
    <w:r>
      <w:instrText xml:space="preserve"> PAGE  \* MERGEFORMAT </w:instrText>
    </w:r>
    <w:r>
      <w:fldChar w:fldCharType="separate"/>
    </w:r>
    <w:r w:rsidR="004A07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067" w:rsidRDefault="00331067" w:rsidP="00522CE0">
      <w:r>
        <w:separator/>
      </w:r>
    </w:p>
  </w:footnote>
  <w:footnote w:type="continuationSeparator" w:id="0">
    <w:p w:rsidR="00331067" w:rsidRDefault="003310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56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03.REM"/>
    <w:docVar w:name="CoverAttorneyInitials" w:val="REM"/>
    <w:docVar w:name="CoverAttorneyLastName" w:val="Maldonado"/>
    <w:docVar w:name="CoverBillType" w:val="b"/>
    <w:docVar w:name="DraftFileName" w:val="JUD0003.REM.DOCX"/>
    <w:docVar w:name="DraftStenoName" w:val="Knipp"/>
    <w:docVar w:name="dvBillNumber" w:val="11"/>
    <w:docVar w:name="dvBillNumberPrefix" w:val="S. "/>
    <w:docVar w:name="dvOriginalBody" w:val="Senate"/>
    <w:docVar w:name="fulldraftpath" w:val="L:\S-JUD\BILLS\L. Martin\JUD0003.REM.DOCX"/>
    <w:docVar w:name="NameofBody" w:val="S"/>
    <w:docVar w:name="SenatorFolderName" w:val="L. Martin"/>
    <w:docVar w:name="VGROUP2" w:val="S-JUD"/>
  </w:docVars>
  <w:rsids>
    <w:rsidRoot w:val="009B145F"/>
    <w:rsid w:val="00002BEE"/>
    <w:rsid w:val="000141EB"/>
    <w:rsid w:val="00042AC1"/>
    <w:rsid w:val="00046516"/>
    <w:rsid w:val="000A3E46"/>
    <w:rsid w:val="000A4D08"/>
    <w:rsid w:val="000A6988"/>
    <w:rsid w:val="000B0720"/>
    <w:rsid w:val="000B5EAF"/>
    <w:rsid w:val="000D306E"/>
    <w:rsid w:val="000D6F9E"/>
    <w:rsid w:val="000E473B"/>
    <w:rsid w:val="000F002B"/>
    <w:rsid w:val="00107C3D"/>
    <w:rsid w:val="00126995"/>
    <w:rsid w:val="001418A7"/>
    <w:rsid w:val="0016543B"/>
    <w:rsid w:val="00170561"/>
    <w:rsid w:val="00186AC9"/>
    <w:rsid w:val="00190F47"/>
    <w:rsid w:val="00197DF1"/>
    <w:rsid w:val="001B3DD9"/>
    <w:rsid w:val="001C23C9"/>
    <w:rsid w:val="001D3BAC"/>
    <w:rsid w:val="00206D3D"/>
    <w:rsid w:val="00221A5C"/>
    <w:rsid w:val="0024519E"/>
    <w:rsid w:val="00245C4E"/>
    <w:rsid w:val="002C5896"/>
    <w:rsid w:val="002F688B"/>
    <w:rsid w:val="00307C2B"/>
    <w:rsid w:val="0031409E"/>
    <w:rsid w:val="00314EC7"/>
    <w:rsid w:val="0032109A"/>
    <w:rsid w:val="00331067"/>
    <w:rsid w:val="00333DF1"/>
    <w:rsid w:val="0033541C"/>
    <w:rsid w:val="00364389"/>
    <w:rsid w:val="003671AD"/>
    <w:rsid w:val="003D6A5D"/>
    <w:rsid w:val="003D6E2B"/>
    <w:rsid w:val="003E7597"/>
    <w:rsid w:val="00412C9E"/>
    <w:rsid w:val="0042257B"/>
    <w:rsid w:val="00450668"/>
    <w:rsid w:val="00452CD7"/>
    <w:rsid w:val="004642B3"/>
    <w:rsid w:val="00477696"/>
    <w:rsid w:val="004952FA"/>
    <w:rsid w:val="004A05F7"/>
    <w:rsid w:val="004A0779"/>
    <w:rsid w:val="004A592F"/>
    <w:rsid w:val="004B6A22"/>
    <w:rsid w:val="004C2918"/>
    <w:rsid w:val="004D168C"/>
    <w:rsid w:val="004D6923"/>
    <w:rsid w:val="004D7F37"/>
    <w:rsid w:val="00504E02"/>
    <w:rsid w:val="0051584C"/>
    <w:rsid w:val="00520D79"/>
    <w:rsid w:val="00522CE0"/>
    <w:rsid w:val="00525DCD"/>
    <w:rsid w:val="005361A1"/>
    <w:rsid w:val="00541FF6"/>
    <w:rsid w:val="00565148"/>
    <w:rsid w:val="005739B7"/>
    <w:rsid w:val="00581497"/>
    <w:rsid w:val="00586B30"/>
    <w:rsid w:val="0058748C"/>
    <w:rsid w:val="00593361"/>
    <w:rsid w:val="005A1D87"/>
    <w:rsid w:val="005A5017"/>
    <w:rsid w:val="005A648C"/>
    <w:rsid w:val="005F15E4"/>
    <w:rsid w:val="00600221"/>
    <w:rsid w:val="00606D23"/>
    <w:rsid w:val="00641A16"/>
    <w:rsid w:val="006431BA"/>
    <w:rsid w:val="006B4B3C"/>
    <w:rsid w:val="006C74EA"/>
    <w:rsid w:val="006E1ADB"/>
    <w:rsid w:val="00704610"/>
    <w:rsid w:val="00720D40"/>
    <w:rsid w:val="0073026D"/>
    <w:rsid w:val="007311B4"/>
    <w:rsid w:val="007318D4"/>
    <w:rsid w:val="00746551"/>
    <w:rsid w:val="00765784"/>
    <w:rsid w:val="007A4390"/>
    <w:rsid w:val="007C65B0"/>
    <w:rsid w:val="007E3B8F"/>
    <w:rsid w:val="007E5CB7"/>
    <w:rsid w:val="00814EED"/>
    <w:rsid w:val="008314D2"/>
    <w:rsid w:val="008804AE"/>
    <w:rsid w:val="00880B67"/>
    <w:rsid w:val="00894939"/>
    <w:rsid w:val="008B0929"/>
    <w:rsid w:val="008B2F42"/>
    <w:rsid w:val="008E185F"/>
    <w:rsid w:val="008E5870"/>
    <w:rsid w:val="008F023B"/>
    <w:rsid w:val="008F7524"/>
    <w:rsid w:val="00904E16"/>
    <w:rsid w:val="00925BA2"/>
    <w:rsid w:val="00927C62"/>
    <w:rsid w:val="00931A96"/>
    <w:rsid w:val="00962582"/>
    <w:rsid w:val="00983951"/>
    <w:rsid w:val="00984124"/>
    <w:rsid w:val="00984640"/>
    <w:rsid w:val="00995C37"/>
    <w:rsid w:val="009A7B72"/>
    <w:rsid w:val="009B145F"/>
    <w:rsid w:val="009C118A"/>
    <w:rsid w:val="009C2050"/>
    <w:rsid w:val="00A02011"/>
    <w:rsid w:val="00A35165"/>
    <w:rsid w:val="00A4011E"/>
    <w:rsid w:val="00A41565"/>
    <w:rsid w:val="00A86015"/>
    <w:rsid w:val="00AE59C8"/>
    <w:rsid w:val="00B030B6"/>
    <w:rsid w:val="00B10098"/>
    <w:rsid w:val="00B10E10"/>
    <w:rsid w:val="00B35389"/>
    <w:rsid w:val="00B43327"/>
    <w:rsid w:val="00B450FF"/>
    <w:rsid w:val="00B47304"/>
    <w:rsid w:val="00B66C95"/>
    <w:rsid w:val="00B67A46"/>
    <w:rsid w:val="00B945C5"/>
    <w:rsid w:val="00BA20EA"/>
    <w:rsid w:val="00BC0A56"/>
    <w:rsid w:val="00C23348"/>
    <w:rsid w:val="00C6454A"/>
    <w:rsid w:val="00C74052"/>
    <w:rsid w:val="00CB187A"/>
    <w:rsid w:val="00CD7C71"/>
    <w:rsid w:val="00D1088B"/>
    <w:rsid w:val="00D156D2"/>
    <w:rsid w:val="00D77EC0"/>
    <w:rsid w:val="00D86943"/>
    <w:rsid w:val="00DA47B9"/>
    <w:rsid w:val="00DC33E0"/>
    <w:rsid w:val="00E677A1"/>
    <w:rsid w:val="00E91E2F"/>
    <w:rsid w:val="00EA3546"/>
    <w:rsid w:val="00EB1AAC"/>
    <w:rsid w:val="00EB47AE"/>
    <w:rsid w:val="00EC34E1"/>
    <w:rsid w:val="00ED0AE1"/>
    <w:rsid w:val="00F0234A"/>
    <w:rsid w:val="00F52959"/>
    <w:rsid w:val="00F532D4"/>
    <w:rsid w:val="00F55884"/>
    <w:rsid w:val="00FB5399"/>
    <w:rsid w:val="00FB716D"/>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6673"/>
    <o:shapelayout v:ext="edit">
      <o:idmap v:ext="edit" data="1"/>
    </o:shapelayout>
  </w:shapeDefaults>
  <w:decimalSymbol w:val="."/>
  <w:listSeparator w:val=","/>
  <w15:docId w15:val="{0710CDF9-0D47-427F-ACC3-AFA3386B8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Spacing">
    <w:name w:val="No Spacing"/>
    <w:uiPriority w:val="1"/>
    <w:qFormat/>
    <w:rsid w:val="000D6F9E"/>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8A77A4CA.dotm</Template>
  <TotalTime>0</TotalTime>
  <Pages>3</Pages>
  <Words>552</Words>
  <Characters>2770</Characters>
  <Application>Microsoft Office Word</Application>
  <DocSecurity>0</DocSecurity>
  <Lines>88</Lines>
  <Paragraphs>20</Paragraphs>
  <ScaleCrop>false</ScaleCrop>
  <HeadingPairs>
    <vt:vector size="2" baseType="variant">
      <vt:variant>
        <vt:lpstr>Title</vt:lpstr>
      </vt:variant>
      <vt:variant>
        <vt:i4>1</vt:i4>
      </vt:variant>
    </vt:vector>
  </HeadingPairs>
  <TitlesOfParts>
    <vt:vector size="1" baseType="lpstr">
      <vt:lpstr>2015-2016 Bill 11 Text of Previous Version (Dec. 3, 2014) - South Carolina Legislature Online</vt:lpstr>
    </vt:vector>
  </TitlesOfParts>
  <Company> </Company>
  <LinksUpToDate>false</LinksUpToDate>
  <CharactersWithSpaces>3330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 Text of Previous Version (May 1, 2015) - South Carolina Legislature Online</dc:title>
  <dc:subject/>
  <dc:creator>%USERNAME%</dc:creator>
  <cp:keywords/>
  <dc:description/>
  <cp:lastModifiedBy>Angela Hopkins</cp:lastModifiedBy>
  <cp:revision>2</cp:revision>
  <dcterms:created xsi:type="dcterms:W3CDTF">2015-05-01T20:46:00Z</dcterms:created>
  <dcterms:modified xsi:type="dcterms:W3CDTF">2015-05-01T20:46:00Z</dcterms:modified>
</cp:coreProperties>
</file>