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D61" w:rsidRDefault="00591D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6B2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4A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94F80">
        <w:rPr>
          <w:color w:val="000000" w:themeColor="text1"/>
          <w:u w:color="000000" w:themeColor="text1"/>
        </w:rPr>
        <w:t>TO AMEND SECTION 56</w:t>
      </w:r>
      <w:r w:rsidRPr="00694F80">
        <w:rPr>
          <w:color w:val="000000" w:themeColor="text1"/>
          <w:u w:color="000000" w:themeColor="text1"/>
        </w:rPr>
        <w:noBreakHyphen/>
        <w:t>5</w:t>
      </w:r>
      <w:r w:rsidRPr="00694F80">
        <w:rPr>
          <w:color w:val="000000" w:themeColor="text1"/>
          <w:u w:color="000000" w:themeColor="text1"/>
        </w:rPr>
        <w:noBreakHyphen/>
        <w:t>2953, CODE OF LAWS OF SOUTH CAROLINA, 1976, RELATING TO THE VIDEO RECORDING AT THE INCIDENT SITE AND BREATH TEST SITE OF A PERSON SUSPECTED OF DRIVING UNDER THE INFLUENCE OF ALCOHOL OR OTHER DRUGS, SO AS TO PROVIDE THAT FAILURE OF THE VIDEO RECORDING EQUIPMENT TO CAPTURE ALL OF A FIELD SOBRIETY TEST IS NOT ALONE A GROUND FOR DISMISSAL OF ANY CHARGES.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6B23" w:rsidRDefault="00686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6B23" w:rsidRDefault="00686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571C">
        <w:rPr>
          <w:color w:val="000000" w:themeColor="text1"/>
          <w:u w:color="000000" w:themeColor="text1"/>
        </w:rPr>
        <w:t>SECTION</w:t>
      </w:r>
      <w:r w:rsidRPr="00CC571C">
        <w:rPr>
          <w:color w:val="000000" w:themeColor="text1"/>
          <w:u w:color="000000" w:themeColor="text1"/>
        </w:rPr>
        <w:tab/>
        <w:t>1.</w:t>
      </w:r>
      <w:r w:rsidRPr="00CC571C">
        <w:rPr>
          <w:color w:val="000000" w:themeColor="text1"/>
          <w:u w:color="000000" w:themeColor="text1"/>
        </w:rPr>
        <w:tab/>
        <w:t>Section 56</w:t>
      </w:r>
      <w:r w:rsidRPr="00CC571C">
        <w:rPr>
          <w:color w:val="000000" w:themeColor="text1"/>
          <w:u w:color="000000" w:themeColor="text1"/>
        </w:rPr>
        <w:noBreakHyphen/>
        <w:t>5</w:t>
      </w:r>
      <w:r w:rsidRPr="00CC571C">
        <w:rPr>
          <w:color w:val="000000" w:themeColor="text1"/>
          <w:u w:color="000000" w:themeColor="text1"/>
        </w:rPr>
        <w:noBreakHyphen/>
        <w:t>2953 of the 1976 Code is amended to read:</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4A20" w:rsidRPr="00CC571C" w:rsidRDefault="0035643A"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Pr>
          <w:color w:val="000000" w:themeColor="text1"/>
          <w:u w:color="000000" w:themeColor="text1"/>
        </w:rPr>
        <w:tab/>
      </w:r>
      <w:r w:rsidR="00774A20" w:rsidRPr="00CC571C">
        <w:rPr>
          <w:color w:val="000000" w:themeColor="text1"/>
          <w:u w:color="000000" w:themeColor="text1"/>
        </w:rPr>
        <w:t>“Section 56</w:t>
      </w:r>
      <w:r w:rsidR="00774A20" w:rsidRPr="00CC571C">
        <w:rPr>
          <w:color w:val="000000" w:themeColor="text1"/>
          <w:u w:color="000000" w:themeColor="text1"/>
        </w:rPr>
        <w:noBreakHyphen/>
        <w:t>5</w:t>
      </w:r>
      <w:r w:rsidR="00774A20" w:rsidRPr="00CC571C">
        <w:rPr>
          <w:color w:val="000000" w:themeColor="text1"/>
          <w:u w:color="000000" w:themeColor="text1"/>
        </w:rPr>
        <w:noBreakHyphen/>
        <w:t>2953.</w:t>
      </w:r>
      <w:r>
        <w:rPr>
          <w:color w:val="000000" w:themeColor="text1"/>
          <w:u w:color="000000" w:themeColor="text1"/>
        </w:rPr>
        <w:tab/>
      </w:r>
      <w:r w:rsidR="00774A20" w:rsidRPr="00CC571C">
        <w:rPr>
          <w:color w:val="000000" w:themeColor="text1"/>
          <w:u w:color="000000" w:themeColor="text1"/>
        </w:rPr>
        <w:t>(</w:t>
      </w:r>
      <w:r w:rsidR="00774A20" w:rsidRPr="00CC571C">
        <w:rPr>
          <w:rFonts w:eastAsiaTheme="minorEastAsia"/>
          <w:color w:val="000000" w:themeColor="text1"/>
          <w:szCs w:val="24"/>
          <w:u w:color="000000" w:themeColor="text1"/>
        </w:rPr>
        <w:t>A)</w:t>
      </w:r>
      <w:r>
        <w:rPr>
          <w:rFonts w:eastAsiaTheme="minorEastAsia"/>
          <w:color w:val="000000" w:themeColor="text1"/>
          <w:szCs w:val="24"/>
          <w:u w:color="000000" w:themeColor="text1"/>
        </w:rPr>
        <w:tab/>
      </w:r>
      <w:r w:rsidR="00774A20" w:rsidRPr="00CC571C">
        <w:rPr>
          <w:rFonts w:eastAsiaTheme="minorEastAsia"/>
          <w:color w:val="000000" w:themeColor="text1"/>
          <w:szCs w:val="24"/>
          <w:u w:color="000000" w:themeColor="text1"/>
        </w:rPr>
        <w:t>A person who violates Section 56</w:t>
      </w:r>
      <w:r w:rsidR="00774A20" w:rsidRPr="00CC571C">
        <w:rPr>
          <w:rFonts w:eastAsiaTheme="minorEastAsia"/>
          <w:color w:val="000000" w:themeColor="text1"/>
          <w:szCs w:val="24"/>
          <w:u w:color="000000" w:themeColor="text1"/>
        </w:rPr>
        <w:noBreakHyphen/>
        <w:t>5</w:t>
      </w:r>
      <w:r w:rsidR="00774A20" w:rsidRPr="00CC571C">
        <w:rPr>
          <w:rFonts w:eastAsiaTheme="minorEastAsia"/>
          <w:color w:val="000000" w:themeColor="text1"/>
          <w:szCs w:val="24"/>
          <w:u w:color="000000" w:themeColor="text1"/>
        </w:rPr>
        <w:noBreakHyphen/>
        <w:t>2930, 56</w:t>
      </w:r>
      <w:r w:rsidR="00774A20" w:rsidRPr="00CC571C">
        <w:rPr>
          <w:rFonts w:eastAsiaTheme="minorEastAsia"/>
          <w:color w:val="000000" w:themeColor="text1"/>
          <w:szCs w:val="24"/>
          <w:u w:color="000000" w:themeColor="text1"/>
        </w:rPr>
        <w:noBreakHyphen/>
        <w:t>5</w:t>
      </w:r>
      <w:r w:rsidR="00774A20" w:rsidRPr="00CC571C">
        <w:rPr>
          <w:rFonts w:eastAsiaTheme="minorEastAsia"/>
          <w:color w:val="000000" w:themeColor="text1"/>
          <w:szCs w:val="24"/>
          <w:u w:color="000000" w:themeColor="text1"/>
        </w:rPr>
        <w:noBreakHyphen/>
        <w:t>2933, or 56</w:t>
      </w:r>
      <w:r w:rsidR="00774A20" w:rsidRPr="00CC571C">
        <w:rPr>
          <w:rFonts w:eastAsiaTheme="minorEastAsia"/>
          <w:color w:val="000000" w:themeColor="text1"/>
          <w:szCs w:val="24"/>
          <w:u w:color="000000" w:themeColor="text1"/>
        </w:rPr>
        <w:noBreakHyphen/>
        <w:t>5</w:t>
      </w:r>
      <w:r w:rsidR="00774A20" w:rsidRPr="00CC571C">
        <w:rPr>
          <w:rFonts w:eastAsiaTheme="minorEastAsia"/>
          <w:color w:val="000000" w:themeColor="text1"/>
          <w:szCs w:val="24"/>
          <w:u w:color="000000" w:themeColor="text1"/>
        </w:rPr>
        <w:noBreakHyphen/>
        <w:t>2945 must have his conduct at the incident site and the breath test site video recorded.</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(1)(a)</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The video recording at the incident site must:</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(i)</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not begin later than the activation of the officer’s blue lights;</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(ii)</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include any field sobriety tests administered;  and</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(iii)</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include the arrest of a person for a violation of Section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2930 or Section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2933, or a probable cause determination in that the person violated Section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2945, and show the person being advised of his Miranda rights.</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lastRenderedPageBreak/>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(b)</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 refusal to take a field sobriety test does not constitute disobeying a police command.</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(2)</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The video recording at the breath test site must:</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(a)</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include the entire breath test procedure, the person being informed that he is being video recorded, and that he has the right to refuse the test;</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(b)</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include the person taking or refusing the breath test and the actions of the breath test operator while conducting the test;  and</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(c)</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also include the person’s conduct during the required twenty</w:t>
      </w:r>
      <w:r w:rsidRPr="00CC571C">
        <w:rPr>
          <w:rFonts w:eastAsiaTheme="minorEastAsia"/>
          <w:color w:val="000000" w:themeColor="text1"/>
          <w:szCs w:val="24"/>
          <w:u w:color="000000" w:themeColor="text1"/>
        </w:rPr>
        <w:noBreakHyphen/>
        <w:t>minute pre</w:t>
      </w:r>
      <w:r w:rsidRPr="00CC571C">
        <w:rPr>
          <w:rFonts w:eastAsiaTheme="minorEastAsia"/>
          <w:color w:val="000000" w:themeColor="text1"/>
          <w:szCs w:val="24"/>
          <w:u w:color="000000" w:themeColor="text1"/>
        </w:rPr>
        <w:noBreakHyphen/>
        <w:t>test waiting period, unless the officer submits a sworn affidavit certifying that it was physically impossible to video record this waiting period.</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b/>
        <w:t>(3)</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The video recordings of the incident site and of the breath test site are admissible pursuant to the South Carolina Rules of Evidence in a criminal, administrative, or civil proceeding by any party to the action.</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t>(B)</w:t>
      </w:r>
      <w:r w:rsidR="0035643A">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Nothing in this section may be construed as prohibiting the introduction of other relevant evidence in the trial of a violation of Section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2930, 56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2933, or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 xml:space="preserve">2945. </w:t>
      </w:r>
      <w:r w:rsidR="0035643A">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Failure by the arresting officer to produce the video recording required by this section is not alone a ground for dismissal of any charge made pursuant to Section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2930, 56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2933, or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 xml:space="preserve">2945 if the arresting officer submits a sworn affidavit certifying that the video recording equipment at the time of the arrest or probable cause determination, or video equipment at the breath test facility was in an inoperable condition, stating which reasonable efforts have been made to maintain the equipment in an operable condition, and certifying that there was no other operable breath test facility available in the county or, in the alternative, submits a sworn affidavit certifying that it was physically impossible to produce the video recording because the person needed emergency medical treatment, or exigent circumstances existed. </w:t>
      </w:r>
      <w:r w:rsidR="0035643A">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In circumstances including, but not limited to, road blocks, traffic accident investigations, and citizens’ arrests, where an arrest has been made and the video recording equipment has not been activated by blue lights, the failure by the arresting officer to produce the video recordings required by this section is not alone a ground for dismissal.</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 xml:space="preserve"> However, as soon as video recording is practicable in these circumstances, video recording must begin and conform with the provisions of this section. </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 xml:space="preserve">Nothing in this section prohibits the court </w:t>
      </w:r>
      <w:r w:rsidRPr="00CC571C">
        <w:rPr>
          <w:rFonts w:eastAsiaTheme="minorEastAsia"/>
          <w:color w:val="000000" w:themeColor="text1"/>
          <w:szCs w:val="24"/>
          <w:u w:color="000000" w:themeColor="text1"/>
        </w:rPr>
        <w:lastRenderedPageBreak/>
        <w:t xml:space="preserve">from considering any other valid reason for the failure to produce the video recording based upon the totality of the circumstances; nor do the provisions of this section prohibit the person from offering evidence relating to the arresting law enforcement officer’s failure to produce the video recording.  </w:t>
      </w:r>
      <w:r w:rsidRPr="00CC571C">
        <w:rPr>
          <w:rFonts w:eastAsiaTheme="minorEastAsia"/>
          <w:color w:val="000000" w:themeColor="text1"/>
          <w:szCs w:val="24"/>
          <w:u w:val="single" w:color="000000" w:themeColor="text1"/>
        </w:rPr>
        <w:t>Failure of the video recording equipment to capture all of a field sobriety test is not alone a ground for dismissal.</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t>(C)</w:t>
      </w:r>
      <w:r w:rsidR="000757AD">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A video recording must not be disposed of in any manner except for its transfer to a master recording for consolidation purposes until the results of any legal proceeding in which it may be involved are finally determined.</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t>(D)</w:t>
      </w:r>
      <w:r w:rsidR="000757AD">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 xml:space="preserve">SLED is responsible for purchasing, maintaining, and supplying all necessary video recording equipment for use at the breath test sites. </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 xml:space="preserve">SLED also is responsible for monitoring all breath test sites to ensure the proper maintenance of video recording equipment. </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 xml:space="preserve">The Department of Public Safety is responsible for purchasing, maintaining, and supplying all videotaping equipment for use in all law enforcement vehicles used for traffic enforcement. </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The Department of Public Safety also is responsible for monitoring all law enforcement vehicles used for traffic enforcement to ensure proper maintenance of video recording equipment.</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t>(E)</w:t>
      </w:r>
      <w:r w:rsidR="000757AD">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Beginning one month from the effective date of this section, all of the funds received in accordance with Section 14</w:t>
      </w:r>
      <w:r w:rsidRPr="00CC571C">
        <w:rPr>
          <w:rFonts w:eastAsiaTheme="minorEastAsia"/>
          <w:color w:val="000000" w:themeColor="text1"/>
          <w:szCs w:val="24"/>
          <w:u w:color="000000" w:themeColor="text1"/>
        </w:rPr>
        <w:noBreakHyphen/>
        <w:t>1</w:t>
      </w:r>
      <w:r w:rsidRPr="00CC571C">
        <w:rPr>
          <w:rFonts w:eastAsiaTheme="minorEastAsia"/>
          <w:color w:val="000000" w:themeColor="text1"/>
          <w:szCs w:val="24"/>
          <w:u w:color="000000" w:themeColor="text1"/>
        </w:rPr>
        <w:noBreakHyphen/>
        <w:t>208(C)(9) must be expended by SLED to equip all breath test sites with video recording devices and supplies.</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 xml:space="preserve"> Once all breath test sites have been equipped fully with video recording devices and supplies, eighty</w:t>
      </w:r>
      <w:r w:rsidRPr="00CC571C">
        <w:rPr>
          <w:rFonts w:eastAsiaTheme="minorEastAsia"/>
          <w:color w:val="000000" w:themeColor="text1"/>
          <w:szCs w:val="24"/>
          <w:u w:color="000000" w:themeColor="text1"/>
        </w:rPr>
        <w:noBreakHyphen/>
        <w:t>seven and one</w:t>
      </w:r>
      <w:r w:rsidRPr="00CC571C">
        <w:rPr>
          <w:rFonts w:eastAsiaTheme="minorEastAsia"/>
          <w:color w:val="000000" w:themeColor="text1"/>
          <w:szCs w:val="24"/>
          <w:u w:color="000000" w:themeColor="text1"/>
        </w:rPr>
        <w:noBreakHyphen/>
        <w:t>half percent of the funds received in accordance with Section 14</w:t>
      </w:r>
      <w:r w:rsidRPr="00CC571C">
        <w:rPr>
          <w:rFonts w:eastAsiaTheme="minorEastAsia"/>
          <w:color w:val="000000" w:themeColor="text1"/>
          <w:szCs w:val="24"/>
          <w:u w:color="000000" w:themeColor="text1"/>
        </w:rPr>
        <w:noBreakHyphen/>
        <w:t>1</w:t>
      </w:r>
      <w:r w:rsidRPr="00CC571C">
        <w:rPr>
          <w:rFonts w:eastAsiaTheme="minorEastAsia"/>
          <w:color w:val="000000" w:themeColor="text1"/>
          <w:szCs w:val="24"/>
          <w:u w:color="000000" w:themeColor="text1"/>
        </w:rPr>
        <w:noBreakHyphen/>
        <w:t xml:space="preserve">208(C)(9) must be expended by the Department of Public Safety to purchase, maintain, and supply video recording equipment for vehicles used for traffic enforcement. </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The remaining twelve and one</w:t>
      </w:r>
      <w:r w:rsidRPr="00CC571C">
        <w:rPr>
          <w:rFonts w:eastAsiaTheme="minorEastAsia"/>
          <w:color w:val="000000" w:themeColor="text1"/>
          <w:szCs w:val="24"/>
          <w:u w:color="000000" w:themeColor="text1"/>
        </w:rPr>
        <w:noBreakHyphen/>
        <w:t>half percent of the funds received in accordance with Section 14</w:t>
      </w:r>
      <w:r w:rsidRPr="00CC571C">
        <w:rPr>
          <w:rFonts w:eastAsiaTheme="minorEastAsia"/>
          <w:color w:val="000000" w:themeColor="text1"/>
          <w:szCs w:val="24"/>
          <w:u w:color="000000" w:themeColor="text1"/>
        </w:rPr>
        <w:noBreakHyphen/>
        <w:t>1</w:t>
      </w:r>
      <w:r w:rsidRPr="00CC571C">
        <w:rPr>
          <w:rFonts w:eastAsiaTheme="minorEastAsia"/>
          <w:color w:val="000000" w:themeColor="text1"/>
          <w:szCs w:val="24"/>
          <w:u w:color="000000" w:themeColor="text1"/>
        </w:rPr>
        <w:noBreakHyphen/>
        <w:t xml:space="preserve">208(C)(9) must be expended by SLED to purchase, maintain, and supply video recording equipment for the breath test sites. </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Funds must be distributed by the State Treasurer to the Department of Public Safety and SLED on a monthly basis. The Department of Public Safety and SLED are authorized to carry forward any unexpended funds received in accordance with Section 14</w:t>
      </w:r>
      <w:r w:rsidRPr="00CC571C">
        <w:rPr>
          <w:rFonts w:eastAsiaTheme="minorEastAsia"/>
          <w:color w:val="000000" w:themeColor="text1"/>
          <w:szCs w:val="24"/>
          <w:u w:color="000000" w:themeColor="text1"/>
        </w:rPr>
        <w:noBreakHyphen/>
        <w:t>1</w:t>
      </w:r>
      <w:r w:rsidRPr="00CC571C">
        <w:rPr>
          <w:rFonts w:eastAsiaTheme="minorEastAsia"/>
          <w:color w:val="000000" w:themeColor="text1"/>
          <w:szCs w:val="24"/>
          <w:u w:color="000000" w:themeColor="text1"/>
        </w:rPr>
        <w:noBreakHyphen/>
        <w:t>208(C)(9) as of June thirtieth of each year and to expend these carried forward funds for the purchase, maintenance, and supply of video recording equipment.</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 xml:space="preserve"> The Department of Public Safety and SLED must report the revenue received under this section and the expenditures for which the revenue was used as required in the department’s and SLED’s annual appropriation request to the General Assembly.</w:t>
      </w:r>
    </w:p>
    <w:p w:rsidR="00774A20" w:rsidRPr="00CC571C"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EastAsia"/>
          <w:color w:val="000000" w:themeColor="text1"/>
          <w:szCs w:val="24"/>
          <w:u w:color="000000" w:themeColor="text1"/>
        </w:rPr>
      </w:pPr>
      <w:r w:rsidRPr="00CC571C">
        <w:rPr>
          <w:rFonts w:eastAsiaTheme="minorEastAsia"/>
          <w:color w:val="000000" w:themeColor="text1"/>
          <w:szCs w:val="24"/>
          <w:u w:color="000000" w:themeColor="text1"/>
        </w:rPr>
        <w:tab/>
        <w:t>(F)</w:t>
      </w:r>
      <w:r w:rsidR="000757AD">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The Department of Public Safety and SLED must promulgate regulations necessary to implement the provisions of this section.</w:t>
      </w:r>
    </w:p>
    <w:p w:rsidR="00686B23" w:rsidRDefault="00774A20" w:rsidP="00774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571C">
        <w:rPr>
          <w:rFonts w:eastAsiaTheme="minorEastAsia"/>
          <w:color w:val="000000" w:themeColor="text1"/>
          <w:szCs w:val="24"/>
          <w:u w:color="000000" w:themeColor="text1"/>
        </w:rPr>
        <w:tab/>
        <w:t>(G)</w:t>
      </w:r>
      <w:r w:rsidR="000757AD">
        <w:rPr>
          <w:rFonts w:eastAsiaTheme="minorEastAsia"/>
          <w:color w:val="000000" w:themeColor="text1"/>
          <w:szCs w:val="24"/>
          <w:u w:color="000000" w:themeColor="text1"/>
        </w:rPr>
        <w:tab/>
      </w:r>
      <w:r w:rsidRPr="00CC571C">
        <w:rPr>
          <w:rFonts w:eastAsiaTheme="minorEastAsia"/>
          <w:color w:val="000000" w:themeColor="text1"/>
          <w:szCs w:val="24"/>
          <w:u w:color="000000" w:themeColor="text1"/>
        </w:rPr>
        <w:t>The provisions contained in Section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 xml:space="preserve">2953(A), (B), and (C) take effect for each law enforcement vehicle used for traffic enforcement once the law enforcement vehicle is equipped with a video recording device. </w:t>
      </w:r>
      <w:r w:rsidR="000757AD">
        <w:rPr>
          <w:rFonts w:eastAsiaTheme="minorEastAsia"/>
          <w:color w:val="000000" w:themeColor="text1"/>
          <w:szCs w:val="24"/>
          <w:u w:color="000000" w:themeColor="text1"/>
        </w:rPr>
        <w:t xml:space="preserve"> </w:t>
      </w:r>
      <w:r w:rsidRPr="00CC571C">
        <w:rPr>
          <w:rFonts w:eastAsiaTheme="minorEastAsia"/>
          <w:color w:val="000000" w:themeColor="text1"/>
          <w:szCs w:val="24"/>
          <w:u w:color="000000" w:themeColor="text1"/>
        </w:rPr>
        <w:t>The provisions contained in Section 56</w:t>
      </w:r>
      <w:r w:rsidRPr="00CC571C">
        <w:rPr>
          <w:rFonts w:eastAsiaTheme="minorEastAsia"/>
          <w:color w:val="000000" w:themeColor="text1"/>
          <w:szCs w:val="24"/>
          <w:u w:color="000000" w:themeColor="text1"/>
        </w:rPr>
        <w:noBreakHyphen/>
        <w:t>5</w:t>
      </w:r>
      <w:r w:rsidRPr="00CC571C">
        <w:rPr>
          <w:rFonts w:eastAsiaTheme="minorEastAsia"/>
          <w:color w:val="000000" w:themeColor="text1"/>
          <w:szCs w:val="24"/>
          <w:u w:color="000000" w:themeColor="text1"/>
        </w:rPr>
        <w:noBreakHyphen/>
        <w:t>2953(A), (B), and (C) take effect for a breath test site once the breath test site is equipped with a video recording device.</w:t>
      </w:r>
      <w:r w:rsidRPr="00CC571C">
        <w:rPr>
          <w:color w:val="000000" w:themeColor="text1"/>
          <w:u w:color="000000" w:themeColor="text1"/>
        </w:rPr>
        <w:t>”</w:t>
      </w:r>
    </w:p>
    <w:p w:rsidR="00686B23" w:rsidRDefault="00686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6B23" w:rsidRPr="00522CE0" w:rsidRDefault="00686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74A20">
        <w:rPr>
          <w:rFonts w:eastAsia="Times New Roman"/>
        </w:rPr>
        <w:t>2</w:t>
      </w:r>
      <w:r>
        <w:rPr>
          <w:rFonts w:eastAsia="Times New Roman"/>
        </w:rPr>
        <w:t>.</w:t>
      </w:r>
      <w:r>
        <w:rPr>
          <w:rFonts w:eastAsia="Times New Roman"/>
        </w:rPr>
        <w:tab/>
        <w:t>This act takes effect upon approval by the Governor.</w:t>
      </w:r>
    </w:p>
    <w:p w:rsidR="001D385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1D61" w:rsidRDefault="00591D61" w:rsidP="00591D61">
      <w:pPr>
        <w:suppressAutoHyphens/>
        <w:jc w:val="both"/>
        <w:rPr>
          <w:rFonts w:eastAsia="Times New Roman"/>
        </w:rPr>
      </w:pPr>
    </w:p>
    <w:sectPr w:rsidR="00591D61" w:rsidSect="00591D6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43A" w:rsidRDefault="0035643A" w:rsidP="00522CE0">
      <w:r>
        <w:separator/>
      </w:r>
    </w:p>
  </w:endnote>
  <w:endnote w:type="continuationSeparator" w:id="0">
    <w:p w:rsidR="0035643A" w:rsidRDefault="003564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00045B-D9DC-412D-A806-6CD479F15453}"/>
    <w:embedBold r:id="rId2" w:fontKey="{2FAC5EE5-187C-4F4D-8AB4-EFE7F4065432}"/>
  </w:font>
  <w:font w:name="Calibri">
    <w:panose1 w:val="020F0502020204030204"/>
    <w:charset w:val="00"/>
    <w:family w:val="swiss"/>
    <w:pitch w:val="variable"/>
    <w:sig w:usb0="E10002FF" w:usb1="4000ACFF" w:usb2="00000009" w:usb3="00000000" w:csb0="0000019F" w:csb1="00000000"/>
    <w:embedRegular r:id="rId3" w:fontKey="{BB87D7E0-F116-476C-A864-6773E41C29BC}"/>
  </w:font>
  <w:font w:name="Cambria">
    <w:panose1 w:val="02040503050406030204"/>
    <w:charset w:val="00"/>
    <w:family w:val="roman"/>
    <w:pitch w:val="variable"/>
    <w:sig w:usb0="E00002FF" w:usb1="400004FF" w:usb2="00000000" w:usb3="00000000" w:csb0="0000019F" w:csb1="00000000"/>
    <w:embedRegular r:id="rId4" w:fontKey="{4634F9C0-E965-4481-A166-31F1535871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85A" w:rsidRPr="00591D61" w:rsidRDefault="00591D61" w:rsidP="00591D61">
    <w:pPr>
      <w:pStyle w:val="Footer"/>
      <w:tabs>
        <w:tab w:val="clear" w:pos="4680"/>
        <w:tab w:val="clear" w:pos="9360"/>
        <w:tab w:val="center" w:pos="2995"/>
      </w:tabs>
      <w:spacing w:before="120"/>
    </w:pPr>
    <w:r>
      <w:t>[178]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43A" w:rsidRDefault="0035643A" w:rsidP="00522CE0">
      <w:r>
        <w:separator/>
      </w:r>
    </w:p>
  </w:footnote>
  <w:footnote w:type="continuationSeparator" w:id="0">
    <w:p w:rsidR="0035643A" w:rsidRDefault="003564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3.JJG"/>
    <w:docVar w:name="CoverAttorneyInitials" w:val="JJG"/>
    <w:docVar w:name="CoverAttorneyLastName" w:val="Gentry"/>
    <w:docVar w:name="CoverBillType" w:val="b"/>
    <w:docVar w:name="DraftFileName" w:val="JUD0033.JJG.DOCX"/>
    <w:docVar w:name="DraftStenoName" w:val="Knipp"/>
    <w:docVar w:name="dvBillNumber" w:val="178"/>
    <w:docVar w:name="dvBillNumberPrefix" w:val="S. "/>
    <w:docVar w:name="dvOriginalBody" w:val="Senate"/>
    <w:docVar w:name="fulldraftpath" w:val="L:\S-JUD\BILLS\L. Martin\JUD0033.JJG.DOCX"/>
    <w:docVar w:name="NameofBody" w:val="S"/>
    <w:docVar w:name="SenatorFolderName" w:val="L. Martin"/>
    <w:docVar w:name="VGROUP2" w:val="S-JUD"/>
  </w:docVars>
  <w:rsids>
    <w:rsidRoot w:val="00686B23"/>
    <w:rsid w:val="000009A6"/>
    <w:rsid w:val="000141EB"/>
    <w:rsid w:val="00042AC1"/>
    <w:rsid w:val="00046516"/>
    <w:rsid w:val="000757AD"/>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85A"/>
    <w:rsid w:val="001D3BAC"/>
    <w:rsid w:val="00206D3D"/>
    <w:rsid w:val="00221A5C"/>
    <w:rsid w:val="0024519E"/>
    <w:rsid w:val="00245C4E"/>
    <w:rsid w:val="002C5896"/>
    <w:rsid w:val="00307C2B"/>
    <w:rsid w:val="0031409E"/>
    <w:rsid w:val="0032109A"/>
    <w:rsid w:val="00333DF1"/>
    <w:rsid w:val="0033541C"/>
    <w:rsid w:val="0035643A"/>
    <w:rsid w:val="00364389"/>
    <w:rsid w:val="00396D3C"/>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43EC"/>
    <w:rsid w:val="004D6923"/>
    <w:rsid w:val="004D7F37"/>
    <w:rsid w:val="0051584C"/>
    <w:rsid w:val="00520D79"/>
    <w:rsid w:val="00522CE0"/>
    <w:rsid w:val="00525DCD"/>
    <w:rsid w:val="00541FF6"/>
    <w:rsid w:val="00565148"/>
    <w:rsid w:val="00581497"/>
    <w:rsid w:val="00586B30"/>
    <w:rsid w:val="0058748C"/>
    <w:rsid w:val="00591D61"/>
    <w:rsid w:val="00593361"/>
    <w:rsid w:val="005A5017"/>
    <w:rsid w:val="005A648C"/>
    <w:rsid w:val="005F15E4"/>
    <w:rsid w:val="00600221"/>
    <w:rsid w:val="00606D23"/>
    <w:rsid w:val="00641A16"/>
    <w:rsid w:val="006431BA"/>
    <w:rsid w:val="00686B23"/>
    <w:rsid w:val="006B4B3C"/>
    <w:rsid w:val="006C74EA"/>
    <w:rsid w:val="00720D40"/>
    <w:rsid w:val="0073026D"/>
    <w:rsid w:val="007311B4"/>
    <w:rsid w:val="007318D4"/>
    <w:rsid w:val="00746551"/>
    <w:rsid w:val="00765784"/>
    <w:rsid w:val="00774A20"/>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03E1D"/>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71D5BFA-CC60-44A2-9DE1-79AD4078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1</Pages>
  <Words>1092</Words>
  <Characters>5774</Characters>
  <Application>Microsoft Office Word</Application>
  <DocSecurity>0</DocSecurity>
  <Lines>136</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178 Text of Previous Version (Dec. 10, 2014) - South Carolina Legislature Online</dc:title>
  <dc:subject/>
  <dc:creator>LindseyKnipp</dc:creator>
  <cp:keywords/>
  <dc:description/>
  <cp:lastModifiedBy>N Cumfer</cp:lastModifiedBy>
  <cp:revision>2</cp:revision>
  <dcterms:created xsi:type="dcterms:W3CDTF">2014-12-10T18:45:00Z</dcterms:created>
  <dcterms:modified xsi:type="dcterms:W3CDTF">2014-12-10T18:45:00Z</dcterms:modified>
</cp:coreProperties>
</file>