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0E3" w:rsidRPr="00522CE0" w:rsidRDefault="00933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5F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0128" w:rsidRDefault="0011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0128">
        <w:rPr>
          <w:rFonts w:eastAsia="Times New Roman"/>
        </w:rPr>
        <w:t>TO AMEND CHAPTER 47, TITLE 38 OF THE 1976 CODE RELATING TO INSURANCE ADJ</w:t>
      </w:r>
      <w:r w:rsidR="009C4817">
        <w:rPr>
          <w:rFonts w:eastAsia="Times New Roman"/>
        </w:rPr>
        <w:t>USTERS, BY ADDING SECTION 38</w:t>
      </w:r>
      <w:r w:rsidR="003B7151">
        <w:rPr>
          <w:rFonts w:eastAsia="Times New Roman"/>
        </w:rPr>
        <w:noBreakHyphen/>
      </w:r>
      <w:r w:rsidR="009C4817">
        <w:rPr>
          <w:rFonts w:eastAsia="Times New Roman"/>
        </w:rPr>
        <w:t>47</w:t>
      </w:r>
      <w:r w:rsidR="003B7151">
        <w:rPr>
          <w:rFonts w:eastAsia="Times New Roman"/>
        </w:rPr>
        <w:noBreakHyphen/>
      </w:r>
      <w:r w:rsidRPr="00110128">
        <w:rPr>
          <w:rFonts w:eastAsia="Times New Roman"/>
        </w:rPr>
        <w:t>45, TO PROVIDE FOR A CONTINUING EDUCATION REQUIREMENT FOR LICENSED ADJUSTERS.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10128" w:rsidRPr="00110128">
        <w:rPr>
          <w:rFonts w:eastAsia="Times New Roman"/>
        </w:rPr>
        <w:t>Chapter 47, Title 38 of the 1976 Code is amended by adding:</w:t>
      </w:r>
    </w:p>
    <w:p w:rsidR="00110128" w:rsidRDefault="0011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sidR="003B7151">
        <w:rPr>
          <w:rFonts w:eastAsia="Times New Roman"/>
        </w:rPr>
        <w:noBreakHyphen/>
      </w:r>
      <w:r>
        <w:rPr>
          <w:rFonts w:eastAsia="Times New Roman"/>
        </w:rPr>
        <w:t>47</w:t>
      </w:r>
      <w:r w:rsidR="003B7151">
        <w:rPr>
          <w:rFonts w:eastAsia="Times New Roman"/>
        </w:rPr>
        <w:noBreakHyphen/>
      </w:r>
      <w:r w:rsidRPr="00110128">
        <w:rPr>
          <w:rFonts w:eastAsia="Times New Roman"/>
        </w:rPr>
        <w:t>45.</w:t>
      </w:r>
      <w:r w:rsidRPr="00110128">
        <w:rPr>
          <w:rFonts w:eastAsia="Times New Roman"/>
        </w:rPr>
        <w:tab/>
        <w:t>(A)</w:t>
      </w:r>
      <w:r w:rsidRPr="00110128">
        <w:rPr>
          <w:rFonts w:eastAsia="Times New Roman"/>
        </w:rPr>
        <w:tab/>
        <w:t>A person licensed pursuant to the provisions of this chapter shall comply wi</w:t>
      </w:r>
      <w:r>
        <w:rPr>
          <w:rFonts w:eastAsia="Times New Roman"/>
        </w:rPr>
        <w:t>th the provisions of Section 38</w:t>
      </w:r>
      <w:r w:rsidR="003B7151">
        <w:rPr>
          <w:rFonts w:eastAsia="Times New Roman"/>
        </w:rPr>
        <w:noBreakHyphen/>
      </w:r>
      <w:r>
        <w:rPr>
          <w:rFonts w:eastAsia="Times New Roman"/>
        </w:rPr>
        <w:t>43</w:t>
      </w:r>
      <w:r w:rsidR="003B7151">
        <w:rPr>
          <w:rFonts w:eastAsia="Times New Roman"/>
        </w:rPr>
        <w:noBreakHyphen/>
      </w:r>
      <w:r w:rsidRPr="00110128">
        <w:rPr>
          <w:rFonts w:eastAsia="Times New Roman"/>
        </w:rPr>
        <w:t>106, with certain exceptions: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(1)</w:t>
      </w:r>
      <w:r w:rsidRPr="00110128">
        <w:rPr>
          <w:rFonts w:eastAsia="Times New Roman"/>
        </w:rPr>
        <w:tab/>
        <w:t>Licensed adjusters are required to biennially</w:t>
      </w:r>
      <w:r>
        <w:rPr>
          <w:rFonts w:eastAsia="Times New Roman"/>
        </w:rPr>
        <w:t xml:space="preserve"> complete</w:t>
      </w:r>
      <w:r w:rsidRPr="00110128">
        <w:rPr>
          <w:rFonts w:eastAsia="Times New Roman"/>
        </w:rPr>
        <w:t xml:space="preserve"> a minimum of fourteen hours of continuing insurance education in order to be eligible for licensure for the following two years. At least two of the fourteen required continuing insurance education hours must be in courses involving ethics or professional responsibility, or both.</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(2)</w:t>
      </w:r>
      <w:r w:rsidRPr="00110128">
        <w:rPr>
          <w:rFonts w:eastAsia="Times New Roman"/>
        </w:rPr>
        <w:tab/>
        <w:t xml:space="preserve">A licensed adjuster shall provide evidence of his continuing insurance education status and pay a continuing education recordkeeping fee to the continuing education administrator by April first of the biennial compliance year unless he is granted an extension. Beginning March fifteenth of the compliance year, a licensed adjuster may request in writing a sixty day extension to complete continuing education requirements. The request must be received by the close of business on April first of the compliance </w:t>
      </w:r>
      <w:r w:rsidRPr="00110128">
        <w:rPr>
          <w:rFonts w:eastAsia="Times New Roman"/>
        </w:rPr>
        <w:lastRenderedPageBreak/>
        <w:t>year. A licensed adjuster who does not comply with continuing education requirements shall have his license suspended on renewal. In order to reinstate his license, within a sixty day period immediately following the license suspension date, he shall complete three hours of continuing education in addition to the fourteen hours required and pay a reinstatement fee equal to the biennial license fee, in addition to the regular biennial license fee. If continuing education compliance is not met within the sixty day period immediately following the license suspension date, the adjuster</w:t>
      </w:r>
      <w:r w:rsidR="003B7151" w:rsidRPr="003B7151">
        <w:rPr>
          <w:rFonts w:eastAsia="Times New Roman"/>
        </w:rPr>
        <w:t>’</w:t>
      </w:r>
      <w:r w:rsidRPr="00110128">
        <w:rPr>
          <w:rFonts w:eastAsia="Times New Roman"/>
        </w:rPr>
        <w:t>s license must be canceled and remain canceled until that time as the state adjuster licensing examination has been taken and passed with a minimum score of seventy. However, if the reason for license suspension is directly related to nonpayment of the biennial continuing education fee, within the twelve month period immediately following the license suspension date, the adjuster may reinstate his license by paying a penalty fee, not to exceed one hundred fifty dollars to the department for administrative purposes.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(3)</w:t>
      </w:r>
      <w:r w:rsidRPr="00110128">
        <w:rPr>
          <w:rFonts w:eastAsia="Times New Roman"/>
        </w:rPr>
        <w:tab/>
        <w:t>A maximum of six credit hours may be carried forward.</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(4)</w:t>
      </w:r>
      <w:r w:rsidRPr="00110128">
        <w:rPr>
          <w:rFonts w:eastAsia="Times New Roman"/>
        </w:rPr>
        <w:tab/>
        <w:t>In addition to the representatives on the Continuing Education Advisory Co</w:t>
      </w:r>
      <w:r w:rsidR="002F55DC">
        <w:rPr>
          <w:rFonts w:eastAsia="Times New Roman"/>
        </w:rPr>
        <w:t>mmittee, pursuant to Section 38</w:t>
      </w:r>
      <w:r w:rsidR="003B7151">
        <w:rPr>
          <w:rFonts w:eastAsia="Times New Roman"/>
        </w:rPr>
        <w:noBreakHyphen/>
      </w:r>
      <w:r w:rsidR="002F55DC">
        <w:rPr>
          <w:rFonts w:eastAsia="Times New Roman"/>
        </w:rPr>
        <w:t>43</w:t>
      </w:r>
      <w:r w:rsidR="003B7151">
        <w:rPr>
          <w:rFonts w:eastAsia="Times New Roman"/>
        </w:rPr>
        <w:noBreakHyphen/>
      </w:r>
      <w:r w:rsidRPr="00110128">
        <w:rPr>
          <w:rFonts w:eastAsia="Times New Roman"/>
        </w:rPr>
        <w:t>106, the director may accept nominations for qualified individuals from the South Carolina Claims Association, the Claims Management Association of South Carolina, insurers that are not members of any trade association, or another individual, group, or professional association.</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(5)</w:t>
      </w:r>
      <w:r w:rsidRPr="00110128">
        <w:rPr>
          <w:rFonts w:eastAsia="Times New Roman"/>
        </w:rPr>
        <w:tab/>
        <w:t>A nonresident adjuster who successfully satisfied continuing insurance education requirements of his resident state is deemed to have met the continuing education requirements of this section as long as certification is provided to the continuing education administrator. However, a nonresident adjuster whose home state does not have continuing education requirements is required to meet the requirements of this section.</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(6)</w:t>
      </w:r>
      <w:r w:rsidRPr="00110128">
        <w:rPr>
          <w:rFonts w:eastAsia="Times New Roman"/>
        </w:rPr>
        <w:tab/>
        <w:t>A licensed adjuster with a minimum of twenty years of conti</w:t>
      </w:r>
      <w:r w:rsidR="003B7151">
        <w:rPr>
          <w:rFonts w:eastAsia="Times New Roman"/>
        </w:rPr>
        <w:t>nuous licensure, or with twenty</w:t>
      </w:r>
      <w:r w:rsidR="003B7151">
        <w:rPr>
          <w:rFonts w:eastAsia="Times New Roman"/>
        </w:rPr>
        <w:noBreakHyphen/>
      </w:r>
      <w:r w:rsidRPr="00110128">
        <w:rPr>
          <w:rFonts w:eastAsia="Times New Roman"/>
        </w:rPr>
        <w:t>five years of active licensure as an adjuster, is only required to take seven hours of continuing education credits biannually.</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t>(B)(1)</w:t>
      </w:r>
      <w:r w:rsidRPr="00110128">
        <w:rPr>
          <w:rFonts w:eastAsia="Times New Roman"/>
        </w:rPr>
        <w:tab/>
        <w:t xml:space="preserve">The director or his designee shall administer these continuing education requirements and shall approve courses of instruction which qualify for these purposes. However, the director may enter into reciprocal agreements with the insurance </w:t>
      </w:r>
      <w:r w:rsidRPr="00110128">
        <w:rPr>
          <w:rFonts w:eastAsia="Times New Roman"/>
        </w:rPr>
        <w:lastRenderedPageBreak/>
        <w:t>commissioners of other states regarding the approval of continuing education courses if, in his judgment, the arrangements or agreements are in the best interest of the State and if the courses submitted meet the minimum statutory requirements of this State for course approval. In administering this program, the department may promulgate regulations where an adjuster provides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an adjuster in the manner provided by this section, except that course approval responsibilities may not be designated to the continuing education administrator. The continuing education administrator shall compile and maintain records reflecting the continuing insurance education status of all licensed or qualified adjusters subject to the requirements of this section. The continuing education administrator shall furnish to each adjuster, a report of the continuing insurance education status.</w:t>
      </w:r>
    </w:p>
    <w:p w:rsidR="00110128" w:rsidRP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r>
      <w:r w:rsidRPr="00110128">
        <w:rPr>
          <w:rFonts w:eastAsia="Times New Roman"/>
        </w:rPr>
        <w:tab/>
        <w:t>(2)</w:t>
      </w:r>
      <w:r w:rsidRPr="00110128">
        <w:rPr>
          <w:rFonts w:eastAsia="Times New Roman"/>
        </w:rPr>
        <w:tab/>
        <w:t>The department may promulgate regulations prescribing the overall parameters of continuing education requirements, and these regulations authorize the director or his designee to recognize product specific training.</w:t>
      </w:r>
    </w:p>
    <w:p w:rsidR="00110128" w:rsidRDefault="00110128" w:rsidP="0011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10128">
        <w:rPr>
          <w:rFonts w:eastAsia="Times New Roman"/>
        </w:rPr>
        <w:tab/>
        <w:t>(C)</w:t>
      </w:r>
      <w:r w:rsidRPr="00110128">
        <w:rPr>
          <w:rFonts w:eastAsia="Times New Roman"/>
        </w:rPr>
        <w:tab/>
        <w:t>An adjuster</w:t>
      </w:r>
      <w:r w:rsidR="003B7151" w:rsidRPr="003B7151">
        <w:rPr>
          <w:rFonts w:eastAsia="Times New Roman"/>
        </w:rPr>
        <w:t>’</w:t>
      </w:r>
      <w:r w:rsidRPr="00110128">
        <w:rPr>
          <w:rFonts w:eastAsia="Times New Roman"/>
        </w:rPr>
        <w:t>s license is for an indefinite term unless revoked or suspended as long as the provisions of this section are met. A licensed insurance adjuster who is unable to comply with license renewal procedures due to active military service or some other extenuating circumstance such as a long term medical disability may request a waiver of these requirements.”</w:t>
      </w:r>
    </w:p>
    <w:p w:rsidR="00565F0C"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F0C" w:rsidRPr="00522CE0" w:rsidRDefault="0056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55DC">
        <w:rPr>
          <w:rFonts w:eastAsia="Times New Roman"/>
        </w:rPr>
        <w:t>2</w:t>
      </w:r>
      <w:r>
        <w:rPr>
          <w:rFonts w:eastAsia="Times New Roman"/>
        </w:rPr>
        <w:t>.</w:t>
      </w:r>
      <w:r>
        <w:rPr>
          <w:rFonts w:eastAsia="Times New Roman"/>
        </w:rPr>
        <w:tab/>
        <w:t>This act takes effect upon approval by the Governor.</w:t>
      </w:r>
    </w:p>
    <w:p w:rsidR="00473616" w:rsidRDefault="003B71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30E3" w:rsidRDefault="009330E3" w:rsidP="009330E3">
      <w:pPr>
        <w:suppressAutoHyphens/>
        <w:jc w:val="both"/>
        <w:rPr>
          <w:rFonts w:eastAsia="Times New Roman"/>
        </w:rPr>
      </w:pPr>
    </w:p>
    <w:sectPr w:rsidR="009330E3" w:rsidSect="009330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28" w:rsidRDefault="00110128" w:rsidP="00522CE0">
      <w:r>
        <w:separator/>
      </w:r>
    </w:p>
  </w:endnote>
  <w:endnote w:type="continuationSeparator" w:id="0">
    <w:p w:rsidR="00110128" w:rsidRDefault="001101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48A0F-D58B-4609-B3D6-48EA879AE66A}"/>
    <w:embedBold r:id="rId2" w:fontKey="{D652F05E-9A67-4BFE-B003-5030FC8A4370}"/>
  </w:font>
  <w:font w:name="Calibri">
    <w:panose1 w:val="020F0502020204030204"/>
    <w:charset w:val="00"/>
    <w:family w:val="swiss"/>
    <w:pitch w:val="variable"/>
    <w:sig w:usb0="E10002FF" w:usb1="4000ACFF" w:usb2="00000009" w:usb3="00000000" w:csb0="0000019F" w:csb1="00000000"/>
    <w:embedRegular r:id="rId3" w:fontKey="{D532432F-085B-40CA-B28B-12725E685575}"/>
  </w:font>
  <w:font w:name="Cambria">
    <w:panose1 w:val="02040503050406030204"/>
    <w:charset w:val="00"/>
    <w:family w:val="roman"/>
    <w:pitch w:val="variable"/>
    <w:sig w:usb0="E00002FF" w:usb1="400004FF" w:usb2="00000000" w:usb3="00000000" w:csb0="0000019F" w:csb1="00000000"/>
    <w:embedRegular r:id="rId4" w:fontKey="{1935BDB0-B579-4D7E-92A4-F37ED5062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616" w:rsidRPr="009330E3" w:rsidRDefault="009330E3" w:rsidP="009330E3">
    <w:pPr>
      <w:pStyle w:val="Footer"/>
      <w:tabs>
        <w:tab w:val="clear" w:pos="4680"/>
        <w:tab w:val="clear" w:pos="9360"/>
        <w:tab w:val="center" w:pos="2995"/>
      </w:tabs>
      <w:spacing w:before="120"/>
    </w:pPr>
    <w:r>
      <w:t>[252]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28" w:rsidRDefault="00110128" w:rsidP="00522CE0">
      <w:r>
        <w:separator/>
      </w:r>
    </w:p>
  </w:footnote>
  <w:footnote w:type="continuationSeparator" w:id="0">
    <w:p w:rsidR="00110128" w:rsidRDefault="001101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SU.EB.RT"/>
    <w:docVar w:name="CoverAttorneyInitials" w:val="EB"/>
    <w:docVar w:name="CoverAttorneyLastName" w:val="Bender"/>
    <w:docVar w:name="CoverBillType" w:val="b"/>
    <w:docVar w:name="CoverSenator" w:val="RT"/>
    <w:docVar w:name="dvBillNumber" w:val="252"/>
    <w:docVar w:name="dvBillNumberPrefix" w:val="S. "/>
    <w:docVar w:name="dvOriginalBody" w:val="Senate"/>
    <w:docVar w:name="fulldraftpath" w:val="L:\S-RES\RT\001INSU.EB.RT.DOCX"/>
    <w:docVar w:name="NameofBody" w:val="S"/>
    <w:docVar w:name="vgroup2" w:val="S-RES"/>
  </w:docVars>
  <w:rsids>
    <w:rsidRoot w:val="00565F0C"/>
    <w:rsid w:val="00026D5F"/>
    <w:rsid w:val="00042AC1"/>
    <w:rsid w:val="00046516"/>
    <w:rsid w:val="0007601D"/>
    <w:rsid w:val="000B0720"/>
    <w:rsid w:val="000B5EAF"/>
    <w:rsid w:val="00110128"/>
    <w:rsid w:val="001315B2"/>
    <w:rsid w:val="00170561"/>
    <w:rsid w:val="00186AC9"/>
    <w:rsid w:val="00197DF1"/>
    <w:rsid w:val="001B3DD9"/>
    <w:rsid w:val="001B7E5D"/>
    <w:rsid w:val="001D3BAC"/>
    <w:rsid w:val="00216025"/>
    <w:rsid w:val="00245C4E"/>
    <w:rsid w:val="002C1321"/>
    <w:rsid w:val="002C2031"/>
    <w:rsid w:val="002C5896"/>
    <w:rsid w:val="002D3BED"/>
    <w:rsid w:val="002F55DC"/>
    <w:rsid w:val="00307C2B"/>
    <w:rsid w:val="00383247"/>
    <w:rsid w:val="003B7151"/>
    <w:rsid w:val="003D6E2B"/>
    <w:rsid w:val="003E7597"/>
    <w:rsid w:val="0044020F"/>
    <w:rsid w:val="00450668"/>
    <w:rsid w:val="00473616"/>
    <w:rsid w:val="004813A2"/>
    <w:rsid w:val="004952FA"/>
    <w:rsid w:val="004B6A22"/>
    <w:rsid w:val="004D7F37"/>
    <w:rsid w:val="00522CE0"/>
    <w:rsid w:val="00565148"/>
    <w:rsid w:val="00565F0C"/>
    <w:rsid w:val="00570403"/>
    <w:rsid w:val="00593361"/>
    <w:rsid w:val="005A413B"/>
    <w:rsid w:val="005A5017"/>
    <w:rsid w:val="005A648C"/>
    <w:rsid w:val="005F1745"/>
    <w:rsid w:val="006A1802"/>
    <w:rsid w:val="006A35EB"/>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30E3"/>
    <w:rsid w:val="00983951"/>
    <w:rsid w:val="00984124"/>
    <w:rsid w:val="00984640"/>
    <w:rsid w:val="00995C37"/>
    <w:rsid w:val="009B30D2"/>
    <w:rsid w:val="009C118A"/>
    <w:rsid w:val="009C4817"/>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95868"/>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BC71658-7C94-42F9-9C1E-4B96B2DD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857</Words>
  <Characters>4921</Characters>
  <Application>Microsoft Office Word</Application>
  <DocSecurity>0</DocSecurity>
  <Lines>113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252 Text of Previous Version (Dec. 10, 2014) - South Carolina Legislature Online</dc:title>
  <dc:subject/>
  <dc:creator>%USERNAME%</dc:creator>
  <cp:keywords/>
  <dc:description/>
  <cp:lastModifiedBy>N Cumfer</cp:lastModifiedBy>
  <cp:revision>2</cp:revision>
  <dcterms:created xsi:type="dcterms:W3CDTF">2014-12-10T21:24:00Z</dcterms:created>
  <dcterms:modified xsi:type="dcterms:W3CDTF">2014-12-10T21:24:00Z</dcterms:modified>
</cp:coreProperties>
</file>