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3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65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54496">
        <w:rPr>
          <w:rFonts w:eastAsia="Times New Roman"/>
        </w:rPr>
        <w:t xml:space="preserve">TO AMEND </w:t>
      </w:r>
      <w:r w:rsidR="00320593">
        <w:rPr>
          <w:rFonts w:eastAsia="Times New Roman"/>
        </w:rPr>
        <w:t>CHAPTER 3, TITLE 5 OF THE 1976 CODE, RELATING TO CHANGES IN CORPORATE LIMITS, BY ADDING A NEW SECTION,</w:t>
      </w:r>
      <w:r w:rsidRPr="00B54496">
        <w:rPr>
          <w:rFonts w:eastAsia="Times New Roman"/>
        </w:rPr>
        <w:t xml:space="preserve"> TO PROVIDE FOR AN ADDITIONAL METHOD OF ANNEXATION BY RESOLUTION OF A SPECIAL PURPOSE DISTRICT WHEN A PREEXISTING MUNICIPALITY ANNEXES A MAJORITY OF THE POPULATION OF THE DISTRICT OR WHEN A MUNICIPALITY INCORPORATES A MAJORITY OF THE POPULATION OF A DISTRICT.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 xml:space="preserve">Whereas, when a majority of the registered voters in a special purpose district have been incorporated within a municipality, and </w:t>
      </w:r>
      <w:r w:rsidRPr="00B54496">
        <w:rPr>
          <w:rFonts w:eastAsia="Times New Roman"/>
        </w:rPr>
        <w:lastRenderedPageBreak/>
        <w:t>they continue to vote for the governing board of a district which determines the allocation of public services, the remaining voters in the district are left at a disadvantage because they have no ability to influence the policies of the municipality which may impact the good of the entire district; and</w:t>
      </w: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annexation of the remainder of the special purpose district would allow voters in that portion of the district to have representation in the municipal government and provide for a greater community of interest; and</w:t>
      </w: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P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special s</w:t>
      </w:r>
      <w:r>
        <w:rPr>
          <w:rFonts w:eastAsia="Times New Roman"/>
        </w:rPr>
        <w:t xml:space="preserve">ervice districts often provide </w:t>
      </w:r>
      <w:r w:rsidRPr="00B54496">
        <w:rPr>
          <w:rFonts w:eastAsia="Times New Roman"/>
        </w:rPr>
        <w:t>local government services across the entire district despite breaks in contiguity; and</w:t>
      </w: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Default="00B54496" w:rsidP="00B54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4496">
        <w:rPr>
          <w:rFonts w:eastAsia="Times New Roman"/>
        </w:rPr>
        <w:t>Whereas, it is a matter best left to the elected officials and voters of the municipality, special purpose district, and the area to be annexed whether the contemplated addition is readily accessible to the municipality or whether the contemplated annexation would cause any difficulties in the administration of the affairs of the municipality or special purpose district or result in any undue hardship to any citizen.  Now, therefore,</w:t>
      </w:r>
    </w:p>
    <w:p w:rsidR="00B54496"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4496"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4496" w:rsidRDefault="00B544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11813">
        <w:rPr>
          <w:rFonts w:eastAsia="Times New Roman"/>
        </w:rPr>
        <w:t>Chapter 3, Title 5 of the 1976 Code is amended by adding:</w:t>
      </w:r>
    </w:p>
    <w:p w:rsidR="00F11813" w:rsidRDefault="00F118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813">
        <w:rPr>
          <w:rFonts w:eastAsia="Times New Roman"/>
        </w:rPr>
        <w:t>“Section 5</w:t>
      </w:r>
      <w:r w:rsidR="00BF1C40">
        <w:rPr>
          <w:rFonts w:eastAsia="Times New Roman"/>
        </w:rPr>
        <w:noBreakHyphen/>
      </w:r>
      <w:r w:rsidRPr="00F11813">
        <w:rPr>
          <w:rFonts w:eastAsia="Times New Roman"/>
        </w:rPr>
        <w:t>3</w:t>
      </w:r>
      <w:r w:rsidR="00BF1C40">
        <w:rPr>
          <w:rFonts w:eastAsia="Times New Roman"/>
        </w:rPr>
        <w:noBreakHyphen/>
      </w:r>
      <w:r w:rsidRPr="00F11813">
        <w:rPr>
          <w:rFonts w:eastAsia="Times New Roman"/>
        </w:rPr>
        <w:t>320.</w:t>
      </w:r>
      <w:r w:rsidRPr="00F11813">
        <w:rPr>
          <w:rFonts w:eastAsia="Times New Roman"/>
        </w:rPr>
        <w:tab/>
        <w:t>(A)</w:t>
      </w:r>
      <w:r w:rsidRPr="00F11813">
        <w:rPr>
          <w:rFonts w:eastAsia="Times New Roman"/>
        </w:rPr>
        <w:tab/>
        <w:t>In addition to any other methods of annexation authorized by this chapter, this method of annexation applies to a municipality that:</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(1)</w:t>
      </w:r>
      <w:r w:rsidRPr="00F11813">
        <w:rPr>
          <w:rFonts w:eastAsia="Times New Roman"/>
        </w:rPr>
        <w:tab/>
        <w:t>at the time of incorporation included the majority of the population or registered voters of a special purpose district; and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(2)</w:t>
      </w:r>
      <w:r w:rsidRPr="00F11813">
        <w:rPr>
          <w:rFonts w:eastAsia="Times New Roman"/>
        </w:rPr>
        <w:tab/>
        <w:t>does not provide electricity service at the time of incorporation or at the time when this method of annexation is initiated.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(B)</w:t>
      </w:r>
      <w:r w:rsidRPr="00F11813">
        <w:rPr>
          <w:rFonts w:eastAsia="Times New Roman"/>
        </w:rPr>
        <w:tab/>
        <w:t xml:space="preserve">For purposes of this section, </w:t>
      </w:r>
      <w:r w:rsidR="00BF1C40" w:rsidRPr="00BF1C40">
        <w:rPr>
          <w:rFonts w:eastAsia="Times New Roman"/>
        </w:rPr>
        <w:t>‘</w:t>
      </w:r>
      <w:r w:rsidRPr="00F11813">
        <w:rPr>
          <w:rFonts w:eastAsia="Times New Roman"/>
        </w:rPr>
        <w:t>special purpose district</w:t>
      </w:r>
      <w:r w:rsidR="00BF1C40" w:rsidRPr="00BF1C40">
        <w:rPr>
          <w:rFonts w:eastAsia="Times New Roman"/>
        </w:rPr>
        <w:t>’</w:t>
      </w:r>
      <w:r w:rsidRPr="00F11813">
        <w:rPr>
          <w:rFonts w:eastAsia="Times New Roman"/>
        </w:rPr>
        <w:t xml:space="preserve"> means any district as defined by Section 4</w:t>
      </w:r>
      <w:r w:rsidR="00BF1C40">
        <w:rPr>
          <w:rFonts w:eastAsia="Times New Roman"/>
        </w:rPr>
        <w:noBreakHyphen/>
      </w:r>
      <w:r w:rsidRPr="00F11813">
        <w:rPr>
          <w:rFonts w:eastAsia="Times New Roman"/>
        </w:rPr>
        <w:t>8</w:t>
      </w:r>
      <w:r w:rsidR="00BF1C40">
        <w:rPr>
          <w:rFonts w:eastAsia="Times New Roman"/>
        </w:rPr>
        <w:noBreakHyphen/>
      </w:r>
      <w:r w:rsidRPr="00F11813">
        <w:rPr>
          <w:rFonts w:eastAsia="Times New Roman"/>
        </w:rPr>
        <w:t>10 that has an elected board.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(C)</w:t>
      </w:r>
      <w:r w:rsidRPr="00F11813">
        <w:rPr>
          <w:rFonts w:eastAsia="Times New Roman"/>
        </w:rPr>
        <w:tab/>
        <w:t xml:space="preserve">This method of annexation allows a municipality that meets the requirements in subsection (A) to annex in a single annexation procedure the remaining unincorporated service area of the special purpose district. This method of annexation is governed exclusively </w:t>
      </w:r>
      <w:r w:rsidRPr="00F11813">
        <w:rPr>
          <w:rFonts w:eastAsia="Times New Roman"/>
        </w:rPr>
        <w:lastRenderedPageBreak/>
        <w:t>by the election requirements in this section. Compliance with the notice requirements in Section 7</w:t>
      </w:r>
      <w:r w:rsidR="00BF1C40">
        <w:rPr>
          <w:rFonts w:eastAsia="Times New Roman"/>
        </w:rPr>
        <w:noBreakHyphen/>
      </w:r>
      <w:r w:rsidRPr="00F11813">
        <w:rPr>
          <w:rFonts w:eastAsia="Times New Roman"/>
        </w:rPr>
        <w:t>13</w:t>
      </w:r>
      <w:r w:rsidR="00BF1C40">
        <w:rPr>
          <w:rFonts w:eastAsia="Times New Roman"/>
        </w:rPr>
        <w:noBreakHyphen/>
      </w:r>
      <w:r w:rsidRPr="00F11813">
        <w:rPr>
          <w:rFonts w:eastAsia="Times New Roman"/>
        </w:rPr>
        <w:t>35 is no</w:t>
      </w:r>
      <w:r w:rsidR="00BF1C40">
        <w:rPr>
          <w:rFonts w:eastAsia="Times New Roman"/>
        </w:rPr>
        <w:t>t required.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(1)</w:t>
      </w:r>
      <w:r w:rsidRPr="00F11813">
        <w:rPr>
          <w:rFonts w:eastAsia="Times New Roman"/>
        </w:rPr>
        <w:tab/>
        <w:t>For purposes of this method of annexation, 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 Annexation of a special purpose district pursuant to this section does not create contiguity for purposes of annexation of unincorporated areas beyond the boundaries of the special purpose district.</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(2)</w:t>
      </w:r>
      <w:r w:rsidRPr="00F11813">
        <w:rPr>
          <w:rFonts w:eastAsia="Times New Roman"/>
        </w:rPr>
        <w:tab/>
        <w:t>Within three years of the incorporation by a municipality that meets the requirements of subsection (A) or within three years of the effective date of this statute, whichever occurs later, the governing body of the special purpose district, at its sole discretion and after a public hearing, may petition the municipality by resolution to annex the remaining unincorp</w:t>
      </w:r>
      <w:r w:rsidR="00BF1C40">
        <w:rPr>
          <w:rFonts w:eastAsia="Times New Roman"/>
        </w:rPr>
        <w:t>orated portion of the district.</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(3)</w:t>
      </w:r>
      <w:r w:rsidRPr="00F11813">
        <w:rPr>
          <w:rFonts w:eastAsia="Times New Roman"/>
        </w:rPr>
        <w:tab/>
        <w:t>No less than sixty days after receiving a petition by resolution from the district, the municipality must publish in a newspaper of general circulation within the municipality and the district a notice containing:</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(a)</w:t>
      </w:r>
      <w:r w:rsidRPr="00F11813">
        <w:rPr>
          <w:rFonts w:eastAsia="Times New Roman"/>
        </w:rPr>
        <w:tab/>
        <w:t>a descrip</w:t>
      </w:r>
      <w:r w:rsidR="00BF1C40">
        <w:rPr>
          <w:rFonts w:eastAsia="Times New Roman"/>
        </w:rPr>
        <w:t>tion of the area to be annexed;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(b)</w:t>
      </w:r>
      <w:r w:rsidRPr="00F11813">
        <w:rPr>
          <w:rFonts w:eastAsia="Times New Roman"/>
        </w:rPr>
        <w:tab/>
        <w:t>the act or code section pursuant to which the proposed an</w:t>
      </w:r>
      <w:r w:rsidR="00BF1C40">
        <w:rPr>
          <w:rFonts w:eastAsia="Times New Roman"/>
        </w:rPr>
        <w:t>nexation is to be accomplished;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r>
      <w:r w:rsidRPr="00F11813">
        <w:rPr>
          <w:rFonts w:eastAsia="Times New Roman"/>
        </w:rPr>
        <w:tab/>
        <w:t>(c)</w:t>
      </w:r>
      <w:r w:rsidRPr="00F11813">
        <w:rPr>
          <w:rFonts w:eastAsia="Times New Roman"/>
        </w:rPr>
        <w:tab/>
        <w:t>a statement that the municipal council requests the county election commission to order an election be held on the question of annexation in the area proposed to be annexed.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(4)</w:t>
      </w:r>
      <w:r w:rsidRPr="00F11813">
        <w:rPr>
          <w:rFonts w:eastAsia="Times New Roman"/>
        </w:rPr>
        <w:tab/>
        <w:t>No less than sixty days after receiving a petition by resolution from the district, the municipal council shall request the county election commission to order an election. The municipal council shall pay all the costs of this election. The county election commission shall give at least thirty days</w:t>
      </w:r>
      <w:r w:rsidR="00BF1C40" w:rsidRPr="00BF1C40">
        <w:rPr>
          <w:rFonts w:eastAsia="Times New Roman"/>
        </w:rPr>
        <w:t>’</w:t>
      </w:r>
      <w:r w:rsidRPr="00F11813">
        <w:rPr>
          <w:rFonts w:eastAsia="Times New Roman"/>
        </w:rPr>
        <w:t xml:space="preserve"> notice prior to the date set for the election by publishing the notice of election in a newspaper of general circulation within the</w:t>
      </w:r>
      <w:r w:rsidR="00BF1C40">
        <w:rPr>
          <w:rFonts w:eastAsia="Times New Roman"/>
        </w:rPr>
        <w:t xml:space="preserve"> municipality and the district.</w:t>
      </w:r>
      <w:r w:rsidRPr="00F11813">
        <w:rPr>
          <w:rFonts w:eastAsia="Times New Roman"/>
        </w:rPr>
        <w:t xml:space="preserve"> Registered qualified electors residing within the area to be annexed shall have the same qualifications to vote in this election as are required of registered qualified electors to vote in the stat</w:t>
      </w:r>
      <w:r w:rsidR="00BF1C40">
        <w:rPr>
          <w:rFonts w:eastAsia="Times New Roman"/>
        </w:rPr>
        <w:t>e and county general elections.</w:t>
      </w:r>
      <w:r w:rsidRPr="00F11813">
        <w:rPr>
          <w:rFonts w:eastAsia="Times New Roman"/>
        </w:rPr>
        <w:t xml:space="preserve"> The county election commission shall certify the result of the election to the district commission and the municipality.</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r>
      <w:r w:rsidRPr="00F11813">
        <w:rPr>
          <w:rFonts w:eastAsia="Times New Roman"/>
        </w:rPr>
        <w:tab/>
        <w:t>(5)</w:t>
      </w:r>
      <w:r w:rsidRPr="00F11813">
        <w:rPr>
          <w:rFonts w:eastAsia="Times New Roman"/>
        </w:rPr>
        <w:tab/>
        <w:t>If a majority of the votes cast by the qualified electors of the area to be annexed are in opposition to the annexation, the municipal council shall publish the result of the election</w:t>
      </w:r>
      <w:r w:rsidR="00BF1C40">
        <w:rPr>
          <w:rFonts w:eastAsia="Times New Roman"/>
        </w:rPr>
        <w:t xml:space="preserve">, and the area is not annexed. </w:t>
      </w:r>
      <w:r w:rsidRPr="00F11813">
        <w:rPr>
          <w:rFonts w:eastAsia="Times New Roman"/>
        </w:rPr>
        <w:t>If a majority of the votes cast by the qualified electors of the area to be annexed are in favor of the annexation, the municipal council shall by resol</w:t>
      </w:r>
      <w:r w:rsidR="00BF1C40">
        <w:rPr>
          <w:rFonts w:eastAsia="Times New Roman"/>
        </w:rPr>
        <w:t>ution declare the area annexed.</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(D)</w:t>
      </w:r>
      <w:r w:rsidRPr="00F11813">
        <w:rPr>
          <w:rFonts w:eastAsia="Times New Roman"/>
        </w:rPr>
        <w:tab/>
        <w:t>If the remainder of the district is annexed by the municipality according to the provisions of subsection (C), the district must be allowed to continue to provide services and collect millage in the entire area of the district incorporated in the municipality. Any effort to dissolve the district as provided in Article 15, Chapter 11, Title 6 or to plan for the transfer of services from the district to the municip</w:t>
      </w:r>
      <w:r>
        <w:rPr>
          <w:rFonts w:eastAsia="Times New Roman"/>
        </w:rPr>
        <w:t>ality as described in Section 5</w:t>
      </w:r>
      <w:r w:rsidR="00BF1C40">
        <w:rPr>
          <w:rFonts w:eastAsia="Times New Roman"/>
        </w:rPr>
        <w:noBreakHyphen/>
      </w:r>
      <w:r>
        <w:rPr>
          <w:rFonts w:eastAsia="Times New Roman"/>
        </w:rPr>
        <w:t>3</w:t>
      </w:r>
      <w:r w:rsidR="00BF1C40">
        <w:rPr>
          <w:rFonts w:eastAsia="Times New Roman"/>
        </w:rPr>
        <w:noBreakHyphen/>
      </w:r>
      <w:r>
        <w:rPr>
          <w:rFonts w:eastAsia="Times New Roman"/>
        </w:rPr>
        <w:t>311 through 5</w:t>
      </w:r>
      <w:r w:rsidR="00BF1C40">
        <w:rPr>
          <w:rFonts w:eastAsia="Times New Roman"/>
        </w:rPr>
        <w:noBreakHyphen/>
      </w:r>
      <w:r w:rsidRPr="00F11813">
        <w:rPr>
          <w:rFonts w:eastAsia="Times New Roman"/>
        </w:rPr>
        <w:t>3</w:t>
      </w:r>
      <w:r w:rsidR="00BF1C40">
        <w:rPr>
          <w:rFonts w:eastAsia="Times New Roman"/>
        </w:rPr>
        <w:noBreakHyphen/>
      </w:r>
      <w:r w:rsidRPr="00F11813">
        <w:rPr>
          <w:rFonts w:eastAsia="Times New Roman"/>
        </w:rPr>
        <w:t>315, must not be formulated unless a separate referendum occurs after all areas of the district are annexed and represented on the municipal council.</w:t>
      </w:r>
    </w:p>
    <w:p w:rsidR="00F11813" w:rsidRP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(E)</w:t>
      </w:r>
      <w:r w:rsidRPr="00F11813">
        <w:rPr>
          <w:rFonts w:eastAsia="Times New Roman"/>
        </w:rPr>
        <w:tab/>
        <w:t>This method of annexation does not have the effect of changing the boundaries of the special purpose district.</w:t>
      </w:r>
    </w:p>
    <w:p w:rsid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813">
        <w:rPr>
          <w:rFonts w:eastAsia="Times New Roman"/>
        </w:rPr>
        <w:tab/>
        <w:t>(F)</w:t>
      </w:r>
      <w:r w:rsidRPr="00F11813">
        <w:rPr>
          <w:rFonts w:eastAsia="Times New Roman"/>
        </w:rPr>
        <w:tab/>
        <w:t>The provisions of this section expire three years from the effective date of this act.”</w:t>
      </w:r>
    </w:p>
    <w:p w:rsidR="00F11813" w:rsidRDefault="00F11813"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813" w:rsidRDefault="00BF1C40" w:rsidP="00F1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1813">
        <w:rPr>
          <w:rFonts w:eastAsia="Times New Roman"/>
        </w:rPr>
        <w:t>2.</w:t>
      </w:r>
      <w:r w:rsidR="00F11813">
        <w:rPr>
          <w:rFonts w:eastAsia="Times New Roman"/>
        </w:rPr>
        <w:tab/>
        <w:t>T</w:t>
      </w:r>
      <w:r w:rsidR="00F11813">
        <w:t>he provisions of this act are declared by the General Assembly to be nonseverable, and if any portion of this act is declared by a court of competent jurisdiction to be invalid, unconstitutional, unenforceable, or unlawful, the remaining provisions are declared to be null and void.</w:t>
      </w:r>
    </w:p>
    <w:p w:rsidR="004265CC"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5CC" w:rsidRPr="00522CE0" w:rsidRDefault="004265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1813">
        <w:rPr>
          <w:rFonts w:eastAsia="Times New Roman"/>
        </w:rPr>
        <w:t>3</w:t>
      </w:r>
      <w:r>
        <w:rPr>
          <w:rFonts w:eastAsia="Times New Roman"/>
        </w:rPr>
        <w:t>.</w:t>
      </w:r>
      <w:r>
        <w:rPr>
          <w:rFonts w:eastAsia="Times New Roman"/>
        </w:rPr>
        <w:tab/>
        <w:t xml:space="preserve">This act takes effect </w:t>
      </w:r>
      <w:r w:rsidR="00F11813">
        <w:rPr>
          <w:rFonts w:eastAsia="Times New Roman"/>
        </w:rPr>
        <w:t>January 1, 2</w:t>
      </w:r>
      <w:r w:rsidR="00B55180">
        <w:rPr>
          <w:rFonts w:eastAsia="Times New Roman"/>
        </w:rPr>
        <w:t>016.</w:t>
      </w:r>
    </w:p>
    <w:p w:rsidR="00D84577" w:rsidRDefault="00BF1C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321F" w:rsidRDefault="00EC321F" w:rsidP="00EC321F">
      <w:pPr>
        <w:suppressAutoHyphens/>
        <w:jc w:val="both"/>
        <w:rPr>
          <w:rFonts w:eastAsia="Times New Roman"/>
        </w:rPr>
      </w:pPr>
    </w:p>
    <w:sectPr w:rsidR="00EC321F" w:rsidSect="00EC32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813" w:rsidRDefault="00F11813" w:rsidP="00522CE0">
      <w:r>
        <w:separator/>
      </w:r>
    </w:p>
  </w:endnote>
  <w:endnote w:type="continuationSeparator" w:id="0">
    <w:p w:rsidR="00F11813" w:rsidRDefault="00F1181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769AF5-0890-4CAD-BD6E-9FA9FC3362D1}"/>
    <w:embedBold r:id="rId2" w:fontKey="{74D999C4-7568-49E8-BDA8-C648236CB8FC}"/>
  </w:font>
  <w:font w:name="Calibri">
    <w:panose1 w:val="020F0502020204030204"/>
    <w:charset w:val="00"/>
    <w:family w:val="swiss"/>
    <w:pitch w:val="variable"/>
    <w:sig w:usb0="E10002FF" w:usb1="4000ACFF" w:usb2="00000009" w:usb3="00000000" w:csb0="0000019F" w:csb1="00000000"/>
    <w:embedRegular r:id="rId3" w:fontKey="{6637A7D0-A032-43D7-8FBE-EAAC2F1F13D7}"/>
  </w:font>
  <w:font w:name="Segoe UI">
    <w:panose1 w:val="020B0502040204020203"/>
    <w:charset w:val="00"/>
    <w:family w:val="swiss"/>
    <w:pitch w:val="variable"/>
    <w:sig w:usb0="E10022FF" w:usb1="C000E47F" w:usb2="00000029" w:usb3="00000000" w:csb0="000001DF" w:csb1="00000000"/>
    <w:embedRegular r:id="rId4" w:fontKey="{CE55D1B3-5E15-4211-9445-40C85E7FAE06}"/>
  </w:font>
  <w:font w:name="Cambria">
    <w:panose1 w:val="02040503050406030204"/>
    <w:charset w:val="00"/>
    <w:family w:val="roman"/>
    <w:pitch w:val="variable"/>
    <w:sig w:usb0="E00002FF" w:usb1="400004FF" w:usb2="00000000" w:usb3="00000000" w:csb0="0000019F" w:csb1="00000000"/>
    <w:embedRegular r:id="rId5" w:fontKey="{84B262DE-09D5-4784-B8F2-AD70864796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577" w:rsidRPr="00EC321F" w:rsidRDefault="00EC321F" w:rsidP="00EC321F">
    <w:pPr>
      <w:pStyle w:val="Footer"/>
      <w:tabs>
        <w:tab w:val="clear" w:pos="4680"/>
        <w:tab w:val="clear" w:pos="9360"/>
        <w:tab w:val="center" w:pos="2995"/>
      </w:tabs>
      <w:spacing w:before="120"/>
    </w:pPr>
    <w:r>
      <w:t>[256]</w:t>
    </w:r>
    <w:r>
      <w:tab/>
    </w:r>
    <w:r>
      <w:fldChar w:fldCharType="begin"/>
    </w:r>
    <w:r>
      <w:instrText xml:space="preserve"> PAGE  \* MERGEFORMAT </w:instrText>
    </w:r>
    <w:r>
      <w:fldChar w:fldCharType="separate"/>
    </w:r>
    <w:r w:rsidR="008D55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813" w:rsidRDefault="00F11813" w:rsidP="00522CE0">
      <w:r>
        <w:separator/>
      </w:r>
    </w:p>
  </w:footnote>
  <w:footnote w:type="continuationSeparator" w:id="0">
    <w:p w:rsidR="00F11813" w:rsidRDefault="00F1181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PEC.EB.PT"/>
    <w:docVar w:name="CoverAttorneyInitials" w:val="EB"/>
    <w:docVar w:name="CoverAttorneyLastName" w:val="Bender"/>
    <w:docVar w:name="CoverBillType" w:val="b"/>
    <w:docVar w:name="CoverSenator" w:val="PT"/>
    <w:docVar w:name="dvBillNumber" w:val="256"/>
    <w:docVar w:name="dvBillNumberPrefix" w:val="S. "/>
    <w:docVar w:name="dvOriginalBody" w:val="Senate"/>
    <w:docVar w:name="fulldraftpath" w:val="L:\S-RES\PT\008SPEC.EB.PT.DOCX"/>
    <w:docVar w:name="NameofBody" w:val="S"/>
    <w:docVar w:name="vgroup2" w:val="S-RES"/>
  </w:docVars>
  <w:rsids>
    <w:rsidRoot w:val="004265CC"/>
    <w:rsid w:val="00042AC1"/>
    <w:rsid w:val="00046516"/>
    <w:rsid w:val="0007601D"/>
    <w:rsid w:val="000A69E3"/>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20593"/>
    <w:rsid w:val="00383247"/>
    <w:rsid w:val="003D6E2B"/>
    <w:rsid w:val="003E7597"/>
    <w:rsid w:val="004265CC"/>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A19B1"/>
    <w:rsid w:val="006C74EA"/>
    <w:rsid w:val="00720D40"/>
    <w:rsid w:val="007318D4"/>
    <w:rsid w:val="00765784"/>
    <w:rsid w:val="007A1487"/>
    <w:rsid w:val="007A4390"/>
    <w:rsid w:val="007E5CB7"/>
    <w:rsid w:val="008314D2"/>
    <w:rsid w:val="008B2F42"/>
    <w:rsid w:val="008C3697"/>
    <w:rsid w:val="008D5528"/>
    <w:rsid w:val="008D73A3"/>
    <w:rsid w:val="008E185F"/>
    <w:rsid w:val="008F023B"/>
    <w:rsid w:val="00904E16"/>
    <w:rsid w:val="009162B3"/>
    <w:rsid w:val="00927C62"/>
    <w:rsid w:val="00983951"/>
    <w:rsid w:val="00984124"/>
    <w:rsid w:val="00984640"/>
    <w:rsid w:val="00995C37"/>
    <w:rsid w:val="009C116A"/>
    <w:rsid w:val="009C118A"/>
    <w:rsid w:val="00A02011"/>
    <w:rsid w:val="00A4011E"/>
    <w:rsid w:val="00A86015"/>
    <w:rsid w:val="00A9594E"/>
    <w:rsid w:val="00AA4F6C"/>
    <w:rsid w:val="00AE59C8"/>
    <w:rsid w:val="00B10098"/>
    <w:rsid w:val="00B54496"/>
    <w:rsid w:val="00B55180"/>
    <w:rsid w:val="00B5790D"/>
    <w:rsid w:val="00B945C5"/>
    <w:rsid w:val="00BA20EA"/>
    <w:rsid w:val="00BB5AFC"/>
    <w:rsid w:val="00BC0A56"/>
    <w:rsid w:val="00BF1C40"/>
    <w:rsid w:val="00C45366"/>
    <w:rsid w:val="00C57023"/>
    <w:rsid w:val="00C74052"/>
    <w:rsid w:val="00CB187A"/>
    <w:rsid w:val="00CC0EC7"/>
    <w:rsid w:val="00D1088B"/>
    <w:rsid w:val="00D14DE6"/>
    <w:rsid w:val="00D156D2"/>
    <w:rsid w:val="00D35486"/>
    <w:rsid w:val="00D53E29"/>
    <w:rsid w:val="00D84577"/>
    <w:rsid w:val="00D86943"/>
    <w:rsid w:val="00DA47B9"/>
    <w:rsid w:val="00DE5635"/>
    <w:rsid w:val="00E058D3"/>
    <w:rsid w:val="00E76AD9"/>
    <w:rsid w:val="00E91E2F"/>
    <w:rsid w:val="00EA3546"/>
    <w:rsid w:val="00EB47AE"/>
    <w:rsid w:val="00EC321F"/>
    <w:rsid w:val="00EC34E1"/>
    <w:rsid w:val="00F0234A"/>
    <w:rsid w:val="00F05CF2"/>
    <w:rsid w:val="00F11813"/>
    <w:rsid w:val="00F46E06"/>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D1E9473-FE79-490C-81C7-8D50888BD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1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9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FA4733D8.dotm</Template>
  <TotalTime>0</TotalTime>
  <Pages>3</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256 Text of Previous Version (Dec. 10, 2014) - South Carolina Legislature Online</dc:title>
  <dc:subject/>
  <dc:creator>%USERNAME%</dc:creator>
  <cp:keywords/>
  <dc:description/>
  <cp:lastModifiedBy>N Cumfer</cp:lastModifiedBy>
  <cp:revision>3</cp:revision>
  <cp:lastPrinted>2014-12-09T14:09:00Z</cp:lastPrinted>
  <dcterms:created xsi:type="dcterms:W3CDTF">2014-12-10T21:31:00Z</dcterms:created>
  <dcterms:modified xsi:type="dcterms:W3CDTF">2014-12-11T16:57:00Z</dcterms:modified>
</cp:coreProperties>
</file>