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A48" w:rsidRPr="00522CE0" w:rsidRDefault="00304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4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142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2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C6176D">
        <w:rPr>
          <w:rFonts w:eastAsia="Times New Roman"/>
        </w:rPr>
        <w:noBreakHyphen/>
      </w:r>
      <w:r>
        <w:rPr>
          <w:rFonts w:eastAsia="Times New Roman"/>
        </w:rPr>
        <w:t>6</w:t>
      </w:r>
      <w:r w:rsidR="00C6176D">
        <w:rPr>
          <w:rFonts w:eastAsia="Times New Roman"/>
        </w:rPr>
        <w:noBreakHyphen/>
      </w:r>
      <w:r>
        <w:rPr>
          <w:rFonts w:eastAsia="Times New Roman"/>
        </w:rPr>
        <w:t xml:space="preserve">510 OF THE 1976 CODE, RELATING TO </w:t>
      </w:r>
      <w:r w:rsidRPr="007A357C">
        <w:rPr>
          <w:color w:val="000000" w:themeColor="text1"/>
          <w:szCs w:val="18"/>
          <w:u w:color="000000" w:themeColor="text1"/>
        </w:rPr>
        <w:t>TAX RATES FOR INDIVIDUALS, ESTATES, AND TRUSTS FOR TAXABLE YEARS AFTER 1994</w:t>
      </w:r>
      <w:r>
        <w:rPr>
          <w:color w:val="000000" w:themeColor="text1"/>
          <w:szCs w:val="18"/>
          <w:u w:color="000000" w:themeColor="text1"/>
        </w:rPr>
        <w:t>, TO PROVIDE FOR AN ANNUAL TWO</w:t>
      </w:r>
      <w:r w:rsidR="00F51109">
        <w:rPr>
          <w:color w:val="000000" w:themeColor="text1"/>
          <w:szCs w:val="18"/>
          <w:u w:color="000000" w:themeColor="text1"/>
        </w:rPr>
        <w:t>-</w:t>
      </w:r>
      <w:r>
        <w:rPr>
          <w:color w:val="000000" w:themeColor="text1"/>
          <w:szCs w:val="18"/>
          <w:u w:color="000000" w:themeColor="text1"/>
        </w:rPr>
        <w:t>TENTHS OF ONE PERCENT REDUCTION IN TAX RATES BEGINNING IN TAX YEAR 2016 AND CEASING</w:t>
      </w:r>
      <w:r w:rsidRPr="00E10B39">
        <w:rPr>
          <w:color w:val="000000" w:themeColor="text1"/>
        </w:rPr>
        <w:t xml:space="preserve"> AFTER TAX YEAR 2025, AT WHICH TIME THE REDUCTION IN EACH AFFECTED TAX BRACKET SHALL BE PERMANENT</w:t>
      </w:r>
      <w:r>
        <w:rPr>
          <w:color w:val="000000" w:themeColor="text1"/>
        </w:rPr>
        <w:t xml:space="preserve">; AND TO AMEND </w:t>
      </w:r>
      <w:r>
        <w:rPr>
          <w:rFonts w:eastAsia="Times New Roman"/>
        </w:rPr>
        <w:t>SECTION 12</w:t>
      </w:r>
      <w:r w:rsidR="00C6176D">
        <w:rPr>
          <w:rFonts w:eastAsia="Times New Roman"/>
        </w:rPr>
        <w:noBreakHyphen/>
      </w:r>
      <w:r>
        <w:rPr>
          <w:rFonts w:eastAsia="Times New Roman"/>
        </w:rPr>
        <w:t>28</w:t>
      </w:r>
      <w:r w:rsidR="00C6176D">
        <w:rPr>
          <w:rFonts w:eastAsia="Times New Roman"/>
        </w:rPr>
        <w:noBreakHyphen/>
      </w:r>
      <w:r>
        <w:rPr>
          <w:rFonts w:eastAsia="Times New Roman"/>
        </w:rPr>
        <w:t>310, RELATING TO USER FEES ON GASOLINE AND DIESEL FUEL, TO PROVIDE FOR AN ANNUAL TWO CENT INCREASE IN THE MOTOR FUEL USER FEE FOR A PERIOD OF TEN YEAR</w:t>
      </w:r>
      <w:r w:rsidR="00C6176D">
        <w:rPr>
          <w:rFonts w:eastAsia="Times New Roman"/>
        </w:rPr>
        <w:t>S</w:t>
      </w:r>
      <w:r>
        <w:rPr>
          <w:rFonts w:eastAsia="Times New Roman"/>
        </w:rPr>
        <w:t xml:space="preserve"> BEGINNING ON JANUARY 1, 2016</w:t>
      </w:r>
      <w:r w:rsidR="00F51109">
        <w:rPr>
          <w:rFonts w:eastAsia="Times New Roman"/>
        </w:rPr>
        <w:t>,</w:t>
      </w:r>
      <w:r>
        <w:rPr>
          <w:rFonts w:eastAsia="Times New Roman"/>
        </w:rPr>
        <w:t xml:space="preserve"> AND ENDING ON JANUARY 1, 2025.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4253" w:rsidRDefault="00C14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4253" w:rsidRDefault="00C14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253" w:rsidRDefault="00C14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85AEA">
        <w:rPr>
          <w:rFonts w:eastAsia="Times New Roman"/>
        </w:rPr>
        <w:t>Section 12</w:t>
      </w:r>
      <w:r w:rsidR="00C6176D">
        <w:rPr>
          <w:rFonts w:eastAsia="Times New Roman"/>
        </w:rPr>
        <w:noBreakHyphen/>
      </w:r>
      <w:r w:rsidR="00B85AEA">
        <w:rPr>
          <w:rFonts w:eastAsia="Times New Roman"/>
        </w:rPr>
        <w:t>6</w:t>
      </w:r>
      <w:r w:rsidR="00C6176D">
        <w:rPr>
          <w:rFonts w:eastAsia="Times New Roman"/>
        </w:rPr>
        <w:noBreakHyphen/>
      </w:r>
      <w:r w:rsidR="00B85AEA">
        <w:rPr>
          <w:rFonts w:eastAsia="Times New Roman"/>
        </w:rPr>
        <w:t>510 of the 1976 Code is amended to read:</w:t>
      </w:r>
    </w:p>
    <w:p w:rsidR="00B85AEA"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6E0278">
        <w:rPr>
          <w:color w:val="000000" w:themeColor="text1"/>
          <w:u w:color="000000" w:themeColor="text1"/>
        </w:rPr>
        <w:t>Section 12</w:t>
      </w:r>
      <w:r w:rsidR="00C6176D">
        <w:rPr>
          <w:color w:val="000000" w:themeColor="text1"/>
          <w:u w:color="000000" w:themeColor="text1"/>
        </w:rPr>
        <w:noBreakHyphen/>
      </w:r>
      <w:r w:rsidRPr="006E0278">
        <w:rPr>
          <w:color w:val="000000" w:themeColor="text1"/>
          <w:u w:color="000000" w:themeColor="text1"/>
        </w:rPr>
        <w:t>6</w:t>
      </w:r>
      <w:r w:rsidR="00C6176D">
        <w:rPr>
          <w:color w:val="000000" w:themeColor="text1"/>
          <w:u w:color="000000" w:themeColor="text1"/>
        </w:rPr>
        <w:noBreakHyphen/>
      </w:r>
      <w:r w:rsidRPr="006E0278">
        <w:rPr>
          <w:color w:val="000000" w:themeColor="text1"/>
          <w:u w:color="000000" w:themeColor="text1"/>
        </w:rPr>
        <w:t>510.</w:t>
      </w:r>
      <w:r w:rsidRPr="006E0278">
        <w:rPr>
          <w:color w:val="000000" w:themeColor="text1"/>
          <w:u w:color="000000" w:themeColor="text1"/>
        </w:rPr>
        <w:tab/>
        <w:t>(A)</w:t>
      </w:r>
      <w:r w:rsidRPr="006E0278">
        <w:rPr>
          <w:color w:val="000000" w:themeColor="text1"/>
          <w:u w:color="000000" w:themeColor="text1"/>
        </w:rPr>
        <w:tab/>
        <w:t>For taxable years beginning after 1994, a tax is imposed on the South Carolina taxable income of individuals, estates, and trusts and any other entity except those taxed or exempted from taxation under Sections 12</w:t>
      </w:r>
      <w:r w:rsidR="00C6176D">
        <w:rPr>
          <w:color w:val="000000" w:themeColor="text1"/>
          <w:u w:color="000000" w:themeColor="text1"/>
        </w:rPr>
        <w:noBreakHyphen/>
      </w:r>
      <w:r w:rsidRPr="006E0278">
        <w:rPr>
          <w:color w:val="000000" w:themeColor="text1"/>
          <w:u w:color="000000" w:themeColor="text1"/>
        </w:rPr>
        <w:t>6</w:t>
      </w:r>
      <w:r w:rsidR="00C6176D">
        <w:rPr>
          <w:color w:val="000000" w:themeColor="text1"/>
          <w:u w:color="000000" w:themeColor="text1"/>
        </w:rPr>
        <w:noBreakHyphen/>
      </w:r>
      <w:r w:rsidRPr="006E0278">
        <w:rPr>
          <w:color w:val="000000" w:themeColor="text1"/>
          <w:u w:color="000000" w:themeColor="text1"/>
        </w:rPr>
        <w:t>530 through 12</w:t>
      </w:r>
      <w:r w:rsidR="00C6176D">
        <w:rPr>
          <w:color w:val="000000" w:themeColor="text1"/>
          <w:u w:color="000000" w:themeColor="text1"/>
        </w:rPr>
        <w:noBreakHyphen/>
      </w:r>
      <w:r w:rsidRPr="006E0278">
        <w:rPr>
          <w:color w:val="000000" w:themeColor="text1"/>
          <w:u w:color="000000" w:themeColor="text1"/>
        </w:rPr>
        <w:t>6</w:t>
      </w:r>
      <w:r w:rsidR="00C6176D">
        <w:rPr>
          <w:color w:val="000000" w:themeColor="text1"/>
          <w:u w:color="000000" w:themeColor="text1"/>
        </w:rPr>
        <w:noBreakHyphen/>
      </w:r>
      <w:r w:rsidRPr="006E0278">
        <w:rPr>
          <w:color w:val="000000" w:themeColor="text1"/>
          <w:u w:color="000000" w:themeColor="text1"/>
        </w:rPr>
        <w:t>550 computed at the following rates with the income brackets indexed in accordance with Section 12</w:t>
      </w:r>
      <w:r w:rsidR="00C6176D">
        <w:rPr>
          <w:color w:val="000000" w:themeColor="text1"/>
          <w:u w:color="000000" w:themeColor="text1"/>
        </w:rPr>
        <w:noBreakHyphen/>
      </w:r>
      <w:r w:rsidRPr="006E0278">
        <w:rPr>
          <w:color w:val="000000" w:themeColor="text1"/>
          <w:u w:color="000000" w:themeColor="text1"/>
        </w:rPr>
        <w:t>6</w:t>
      </w:r>
      <w:r w:rsidR="00C6176D">
        <w:rPr>
          <w:color w:val="000000" w:themeColor="text1"/>
          <w:u w:color="000000" w:themeColor="text1"/>
        </w:rPr>
        <w:noBreakHyphen/>
      </w:r>
      <w:r w:rsidRPr="006E0278">
        <w:rPr>
          <w:color w:val="000000" w:themeColor="text1"/>
          <w:u w:color="000000" w:themeColor="text1"/>
        </w:rPr>
        <w:t>520:</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Pr="006E0278">
        <w:rPr>
          <w:color w:val="000000" w:themeColor="text1"/>
          <w:u w:color="000000" w:themeColor="text1"/>
        </w:rPr>
        <w:t>Not over $2,220</w:t>
      </w:r>
      <w:r>
        <w:rPr>
          <w:color w:val="000000" w:themeColor="text1"/>
          <w:u w:color="000000" w:themeColor="text1"/>
        </w:rPr>
        <w:t xml:space="preserve"> 2</w:t>
      </w:r>
      <w:r w:rsidRPr="006E0278">
        <w:rPr>
          <w:color w:val="000000" w:themeColor="text1"/>
          <w:u w:color="000000" w:themeColor="text1"/>
        </w:rPr>
        <w:t>.5 percent of taxable income;</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(2)</w:t>
      </w:r>
      <w:r>
        <w:rPr>
          <w:color w:val="000000" w:themeColor="text1"/>
        </w:rPr>
        <w:tab/>
      </w:r>
      <w:r w:rsidRPr="006E0278">
        <w:rPr>
          <w:color w:val="000000" w:themeColor="text1"/>
          <w:u w:color="000000" w:themeColor="text1"/>
        </w:rPr>
        <w:t>Over $2,220 but not over $4,440</w:t>
      </w:r>
      <w:r>
        <w:rPr>
          <w:color w:val="000000" w:themeColor="text1"/>
          <w:u w:color="000000" w:themeColor="text1"/>
        </w:rPr>
        <w:t xml:space="preserve"> </w:t>
      </w:r>
      <w:r w:rsidRPr="006E0278">
        <w:rPr>
          <w:color w:val="000000" w:themeColor="text1"/>
          <w:u w:color="000000" w:themeColor="text1"/>
        </w:rPr>
        <w:t>$56 plus 3 percent of the</w:t>
      </w:r>
      <w:r>
        <w:rPr>
          <w:color w:val="000000" w:themeColor="text1"/>
          <w:u w:color="000000" w:themeColor="text1"/>
        </w:rPr>
        <w:t xml:space="preserve"> </w:t>
      </w:r>
      <w:r w:rsidRPr="006E0278">
        <w:rPr>
          <w:color w:val="000000" w:themeColor="text1"/>
          <w:u w:color="000000" w:themeColor="text1"/>
        </w:rPr>
        <w:t xml:space="preserve">excess over $2,220; </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(3)</w:t>
      </w:r>
      <w:r>
        <w:rPr>
          <w:color w:val="000000" w:themeColor="text1"/>
        </w:rPr>
        <w:tab/>
      </w:r>
      <w:r w:rsidRPr="006E0278">
        <w:rPr>
          <w:color w:val="000000" w:themeColor="text1"/>
          <w:u w:color="000000" w:themeColor="text1"/>
        </w:rPr>
        <w:t>Over $4,440 but not over $6,660</w:t>
      </w:r>
      <w:r>
        <w:rPr>
          <w:color w:val="000000" w:themeColor="text1"/>
          <w:u w:color="000000" w:themeColor="text1"/>
        </w:rPr>
        <w:t xml:space="preserve"> </w:t>
      </w:r>
      <w:r w:rsidRPr="006E0278">
        <w:rPr>
          <w:color w:val="000000" w:themeColor="text1"/>
          <w:u w:color="000000" w:themeColor="text1"/>
        </w:rPr>
        <w:t>$123 plus 4 percent of the excess over $4,440;</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rPr>
        <w:t>(4)</w:t>
      </w:r>
      <w:r>
        <w:rPr>
          <w:color w:val="000000" w:themeColor="text1"/>
        </w:rPr>
        <w:tab/>
      </w:r>
      <w:r w:rsidRPr="006E0278">
        <w:rPr>
          <w:color w:val="000000" w:themeColor="text1"/>
          <w:u w:color="000000" w:themeColor="text1"/>
        </w:rPr>
        <w:t>Over $6,660 but not over $8,880</w:t>
      </w:r>
      <w:r>
        <w:rPr>
          <w:color w:val="000000" w:themeColor="text1"/>
          <w:u w:color="000000" w:themeColor="text1"/>
        </w:rPr>
        <w:t xml:space="preserve"> </w:t>
      </w:r>
      <w:r w:rsidRPr="006E0278">
        <w:rPr>
          <w:color w:val="000000" w:themeColor="text1"/>
          <w:u w:color="000000" w:themeColor="text1"/>
        </w:rPr>
        <w:t>$212 plus 5 percent of the excess of $6,660;</w:t>
      </w:r>
    </w:p>
    <w:p w:rsidR="00B85AEA" w:rsidRPr="00B85AEA"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(5)</w:t>
      </w:r>
      <w:r>
        <w:rPr>
          <w:color w:val="000000" w:themeColor="text1"/>
        </w:rPr>
        <w:tab/>
      </w:r>
      <w:r w:rsidRPr="006E0278">
        <w:rPr>
          <w:color w:val="000000" w:themeColor="text1"/>
          <w:u w:color="000000" w:themeColor="text1"/>
        </w:rPr>
        <w:t>Over $8,880 but not over $11,100</w:t>
      </w:r>
      <w:r>
        <w:rPr>
          <w:color w:val="000000" w:themeColor="text1"/>
          <w:u w:color="000000" w:themeColor="text1"/>
        </w:rPr>
        <w:t xml:space="preserve"> </w:t>
      </w:r>
      <w:r w:rsidRPr="006E0278">
        <w:rPr>
          <w:color w:val="000000" w:themeColor="text1"/>
          <w:u w:color="000000" w:themeColor="text1"/>
        </w:rPr>
        <w:t>$323 plus 6 percent of the excess over $8,880;</w:t>
      </w:r>
      <w:r>
        <w:rPr>
          <w:color w:val="000000" w:themeColor="text1"/>
          <w:u w:color="000000" w:themeColor="text1"/>
        </w:rPr>
        <w:t xml:space="preserve"> </w:t>
      </w:r>
      <w:r>
        <w:rPr>
          <w:color w:val="000000" w:themeColor="text1"/>
          <w:u w:val="single"/>
        </w:rPr>
        <w:t>and</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(6)</w:t>
      </w:r>
      <w:r>
        <w:rPr>
          <w:color w:val="000000" w:themeColor="text1"/>
        </w:rPr>
        <w:tab/>
      </w:r>
      <w:r w:rsidRPr="006E0278">
        <w:rPr>
          <w:color w:val="000000" w:themeColor="text1"/>
          <w:u w:color="000000" w:themeColor="text1"/>
        </w:rPr>
        <w:t>Over $11,100</w:t>
      </w:r>
      <w:r>
        <w:rPr>
          <w:color w:val="000000" w:themeColor="text1"/>
          <w:u w:color="000000" w:themeColor="text1"/>
        </w:rPr>
        <w:t xml:space="preserve"> </w:t>
      </w:r>
      <w:r w:rsidRPr="006E0278">
        <w:rPr>
          <w:color w:val="000000" w:themeColor="text1"/>
          <w:u w:color="000000" w:themeColor="text1"/>
        </w:rPr>
        <w:t>$456 plus 7 percent of the</w:t>
      </w:r>
      <w:r>
        <w:rPr>
          <w:color w:val="000000" w:themeColor="text1"/>
          <w:u w:color="000000" w:themeColor="text1"/>
        </w:rPr>
        <w:t xml:space="preserve"> </w:t>
      </w:r>
      <w:r>
        <w:rPr>
          <w:color w:val="000000" w:themeColor="text1"/>
          <w:u w:color="000000" w:themeColor="text1"/>
        </w:rPr>
        <w:tab/>
      </w:r>
      <w:r w:rsidRPr="006E0278">
        <w:rPr>
          <w:color w:val="000000" w:themeColor="text1"/>
          <w:u w:color="000000" w:themeColor="text1"/>
        </w:rPr>
        <w:t>excess over $11,100.</w:t>
      </w:r>
    </w:p>
    <w:p w:rsidR="00B85AEA" w:rsidRPr="006E0278"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85AEA">
        <w:rPr>
          <w:color w:val="000000" w:themeColor="text1"/>
        </w:rPr>
        <w:tab/>
      </w:r>
      <w:r w:rsidRPr="006E0278">
        <w:rPr>
          <w:color w:val="000000" w:themeColor="text1"/>
          <w:u w:val="single" w:color="000000" w:themeColor="text1"/>
        </w:rPr>
        <w:t>(B)</w:t>
      </w:r>
      <w:r w:rsidRPr="006E0278">
        <w:rPr>
          <w:color w:val="000000" w:themeColor="text1"/>
          <w:u w:color="000000" w:themeColor="text1"/>
        </w:rPr>
        <w:tab/>
      </w:r>
      <w:r w:rsidRPr="006E0278">
        <w:rPr>
          <w:color w:val="000000" w:themeColor="text1"/>
          <w:u w:val="single" w:color="000000" w:themeColor="text1"/>
        </w:rPr>
        <w:t>Beginning taxable year 201</w:t>
      </w:r>
      <w:r>
        <w:rPr>
          <w:color w:val="000000" w:themeColor="text1"/>
          <w:u w:val="single" w:color="000000" w:themeColor="text1"/>
        </w:rPr>
        <w:t>6</w:t>
      </w:r>
      <w:r w:rsidRPr="006E0278">
        <w:rPr>
          <w:color w:val="000000" w:themeColor="text1"/>
          <w:u w:val="single" w:color="000000" w:themeColor="text1"/>
        </w:rPr>
        <w:t>, using the tax rates and tax brackets that applied in tax year 201</w:t>
      </w:r>
      <w:r>
        <w:rPr>
          <w:color w:val="000000" w:themeColor="text1"/>
          <w:u w:val="single" w:color="000000" w:themeColor="text1"/>
        </w:rPr>
        <w:t>5</w:t>
      </w:r>
      <w:r w:rsidRPr="006E0278">
        <w:rPr>
          <w:color w:val="000000" w:themeColor="text1"/>
          <w:u w:val="single" w:color="000000" w:themeColor="text1"/>
        </w:rPr>
        <w:t>, the rate of tax imposed pursuant to subsection (A) on South Carolina taxable income on all brackets of South Carolina taxable income is reduced by two</w:t>
      </w:r>
      <w:r w:rsidR="00C6176D">
        <w:rPr>
          <w:color w:val="000000" w:themeColor="text1"/>
          <w:u w:val="single" w:color="000000" w:themeColor="text1"/>
        </w:rPr>
        <w:noBreakHyphen/>
        <w:t xml:space="preserve">tenths of one percent. </w:t>
      </w:r>
      <w:r w:rsidRPr="006E0278">
        <w:rPr>
          <w:color w:val="000000" w:themeColor="text1"/>
          <w:u w:val="single" w:color="000000" w:themeColor="text1"/>
        </w:rPr>
        <w:t>The income bracket reduction required by this section shall cease after tax year 202</w:t>
      </w:r>
      <w:r>
        <w:rPr>
          <w:color w:val="000000" w:themeColor="text1"/>
          <w:u w:val="single" w:color="000000" w:themeColor="text1"/>
        </w:rPr>
        <w:t>5</w:t>
      </w:r>
      <w:r w:rsidRPr="006E0278">
        <w:rPr>
          <w:color w:val="000000" w:themeColor="text1"/>
          <w:u w:val="single" w:color="000000" w:themeColor="text1"/>
        </w:rPr>
        <w:t>, at which time the reduction in each affected tax b</w:t>
      </w:r>
      <w:r w:rsidR="00C6176D">
        <w:rPr>
          <w:color w:val="000000" w:themeColor="text1"/>
          <w:u w:val="single" w:color="000000" w:themeColor="text1"/>
        </w:rPr>
        <w:t>racket shall be permanent.</w:t>
      </w:r>
      <w:r w:rsidRPr="006E0278">
        <w:rPr>
          <w:color w:val="000000" w:themeColor="text1"/>
          <w:u w:val="single" w:color="000000" w:themeColor="text1"/>
        </w:rPr>
        <w:t xml:space="preserve"> If a tax rate applicable to a bracket is eliminated, that income bracket is then added to the then applicable zero bracket.</w:t>
      </w:r>
    </w:p>
    <w:p w:rsidR="00B85AEA" w:rsidRPr="00B85AEA" w:rsidRDefault="00B85AEA" w:rsidP="00B85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B85AEA">
        <w:rPr>
          <w:color w:val="000000" w:themeColor="text1"/>
          <w:u w:color="000000" w:themeColor="text1"/>
        </w:rPr>
        <w:tab/>
      </w:r>
      <w:r w:rsidRPr="006E0278">
        <w:rPr>
          <w:strike/>
          <w:color w:val="000000" w:themeColor="text1"/>
          <w:u w:color="000000" w:themeColor="text1"/>
        </w:rPr>
        <w:t>(B)</w:t>
      </w:r>
      <w:r w:rsidRPr="006E0278">
        <w:rPr>
          <w:color w:val="000000" w:themeColor="text1"/>
          <w:u w:val="single" w:color="000000" w:themeColor="text1"/>
        </w:rPr>
        <w:t>(C)</w:t>
      </w:r>
      <w:r w:rsidRPr="006E0278">
        <w:rPr>
          <w:color w:val="000000" w:themeColor="text1"/>
          <w:u w:color="000000" w:themeColor="text1"/>
        </w:rPr>
        <w:tab/>
        <w:t xml:space="preserve">The department may prescribe tax tables consistent with the rates set pursuant to </w:t>
      </w:r>
      <w:r w:rsidRPr="006E0278">
        <w:rPr>
          <w:strike/>
          <w:color w:val="000000" w:themeColor="text1"/>
          <w:u w:color="000000" w:themeColor="text1"/>
        </w:rPr>
        <w:t>subsection (A)</w:t>
      </w:r>
      <w:r w:rsidRPr="006E0278">
        <w:rPr>
          <w:color w:val="000000" w:themeColor="text1"/>
          <w:u w:color="000000" w:themeColor="text1"/>
        </w:rPr>
        <w:t xml:space="preserve"> </w:t>
      </w:r>
      <w:r w:rsidRPr="006E0278">
        <w:rPr>
          <w:color w:val="000000" w:themeColor="text1"/>
          <w:u w:val="single" w:color="000000" w:themeColor="text1"/>
        </w:rPr>
        <w:t>this section.</w:t>
      </w:r>
      <w:r>
        <w:rPr>
          <w:color w:val="000000" w:themeColor="text1"/>
        </w:rPr>
        <w:t>”</w:t>
      </w:r>
    </w:p>
    <w:p w:rsidR="00B85AEA"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253"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E10B39">
        <w:rPr>
          <w:rFonts w:eastAsia="Times New Roman"/>
        </w:rPr>
        <w:t>Section 12</w:t>
      </w:r>
      <w:r w:rsidR="00C6176D">
        <w:rPr>
          <w:rFonts w:eastAsia="Times New Roman"/>
        </w:rPr>
        <w:noBreakHyphen/>
      </w:r>
      <w:r w:rsidR="00E10B39">
        <w:rPr>
          <w:rFonts w:eastAsia="Times New Roman"/>
        </w:rPr>
        <w:t>28</w:t>
      </w:r>
      <w:r w:rsidR="00C6176D">
        <w:rPr>
          <w:rFonts w:eastAsia="Times New Roman"/>
        </w:rPr>
        <w:noBreakHyphen/>
      </w:r>
      <w:r w:rsidR="00E10B39">
        <w:rPr>
          <w:rFonts w:eastAsia="Times New Roman"/>
        </w:rPr>
        <w:t>310 of the 1976 Code is amended to read:</w:t>
      </w:r>
    </w:p>
    <w:p w:rsidR="00B85AEA"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C1ECE">
        <w:rPr>
          <w:color w:val="000000" w:themeColor="text1"/>
          <w:u w:color="000000" w:themeColor="text1"/>
        </w:rPr>
        <w:t>Section 12</w:t>
      </w:r>
      <w:r w:rsidR="00C6176D">
        <w:rPr>
          <w:color w:val="000000" w:themeColor="text1"/>
          <w:u w:color="000000" w:themeColor="text1"/>
        </w:rPr>
        <w:noBreakHyphen/>
      </w:r>
      <w:r w:rsidRPr="000C1ECE">
        <w:rPr>
          <w:color w:val="000000" w:themeColor="text1"/>
          <w:u w:color="000000" w:themeColor="text1"/>
        </w:rPr>
        <w:t>28</w:t>
      </w:r>
      <w:r w:rsidR="00C6176D">
        <w:rPr>
          <w:color w:val="000000" w:themeColor="text1"/>
          <w:u w:color="000000" w:themeColor="text1"/>
        </w:rPr>
        <w:noBreakHyphen/>
      </w:r>
      <w:r w:rsidRPr="000C1ECE">
        <w:rPr>
          <w:color w:val="000000" w:themeColor="text1"/>
          <w:u w:color="000000" w:themeColor="text1"/>
        </w:rPr>
        <w:t>310.</w:t>
      </w:r>
      <w:r w:rsidRPr="000C1ECE">
        <w:rPr>
          <w:color w:val="000000" w:themeColor="text1"/>
          <w:u w:color="000000" w:themeColor="text1"/>
        </w:rPr>
        <w:tab/>
        <w:t>(A)</w:t>
      </w:r>
      <w:r w:rsidRPr="000C1ECE">
        <w:rPr>
          <w:color w:val="000000" w:themeColor="text1"/>
          <w:u w:val="single" w:color="000000" w:themeColor="text1"/>
        </w:rPr>
        <w:t>(1)</w:t>
      </w:r>
      <w:r w:rsidRPr="000C1ECE">
        <w:rPr>
          <w:color w:val="000000" w:themeColor="text1"/>
          <w:u w:color="000000" w:themeColor="text1"/>
        </w:rPr>
        <w:t xml:space="preserve"> Subject to the exemptions provided in this chapter, a user fee </w:t>
      </w:r>
      <w:r w:rsidRPr="000C1ECE">
        <w:rPr>
          <w:strike/>
          <w:color w:val="000000" w:themeColor="text1"/>
          <w:u w:color="000000" w:themeColor="text1"/>
        </w:rPr>
        <w:t>of sixteen cents a gallon</w:t>
      </w:r>
      <w:r w:rsidR="00C6176D">
        <w:rPr>
          <w:color w:val="000000" w:themeColor="text1"/>
          <w:u w:color="000000" w:themeColor="text1"/>
        </w:rPr>
        <w:t xml:space="preserve"> is imposed on:</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strike/>
          <w:color w:val="000000" w:themeColor="text1"/>
          <w:u w:color="000000" w:themeColor="text1"/>
        </w:rPr>
        <w:t>(1)</w:t>
      </w:r>
      <w:r w:rsidRPr="000C1ECE">
        <w:rPr>
          <w:color w:val="000000" w:themeColor="text1"/>
          <w:u w:val="single" w:color="000000" w:themeColor="text1"/>
        </w:rPr>
        <w:t>(a)</w:t>
      </w:r>
      <w:r>
        <w:rPr>
          <w:color w:val="000000" w:themeColor="text1"/>
          <w:u w:color="000000" w:themeColor="text1"/>
        </w:rPr>
        <w:tab/>
      </w:r>
      <w:r w:rsidRPr="000C1ECE">
        <w:rPr>
          <w:color w:val="000000" w:themeColor="text1"/>
          <w:u w:color="000000" w:themeColor="text1"/>
        </w:rPr>
        <w:t>all gasoline, gasohol, or blended fuels containing gasoline that are used or consumed for any purpose in this State; and</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strike/>
          <w:color w:val="000000" w:themeColor="text1"/>
          <w:u w:color="000000" w:themeColor="text1"/>
        </w:rPr>
        <w:t>(2)</w:t>
      </w:r>
      <w:r w:rsidRPr="000C1ECE">
        <w:rPr>
          <w:color w:val="000000" w:themeColor="text1"/>
          <w:u w:color="000000" w:themeColor="text1"/>
        </w:rPr>
        <w:t>(b)</w:t>
      </w:r>
      <w:r>
        <w:rPr>
          <w:color w:val="000000" w:themeColor="text1"/>
          <w:u w:color="000000" w:themeColor="text1"/>
        </w:rPr>
        <w:tab/>
      </w:r>
      <w:r w:rsidRPr="000C1ECE">
        <w:rPr>
          <w:color w:val="000000" w:themeColor="text1"/>
          <w:u w:color="000000" w:themeColor="text1"/>
        </w:rPr>
        <w:t>all diesel fuel, substitute fuels, or alternative fuels, or blended fuels containing diesel fuel that are used or consumed in this State in producing or generating power for propelling motor vehicles.</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1ECE">
        <w:rPr>
          <w:color w:val="000000" w:themeColor="text1"/>
          <w:u w:color="000000" w:themeColor="text1"/>
        </w:rPr>
        <w:tab/>
      </w:r>
      <w:r w:rsidRPr="000C1ECE">
        <w:rPr>
          <w:color w:val="000000" w:themeColor="text1"/>
          <w:u w:val="single" w:color="000000" w:themeColor="text1"/>
        </w:rPr>
        <w:t>(2)</w:t>
      </w:r>
      <w:r w:rsidRPr="000C1ECE">
        <w:rPr>
          <w:color w:val="000000" w:themeColor="text1"/>
          <w:u w:color="000000" w:themeColor="text1"/>
        </w:rPr>
        <w:tab/>
      </w:r>
      <w:r w:rsidRPr="000C1ECE">
        <w:rPr>
          <w:color w:val="000000" w:themeColor="text1"/>
          <w:u w:val="single" w:color="000000" w:themeColor="text1"/>
        </w:rPr>
        <w:t>The user fee imposed by this subsection shall be imposed on a per gallon basis for the motor fuels identified in items (1)(a) and (1)(b) and shall be equal to:</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t xml:space="preserve"> </w:t>
      </w:r>
      <w:r w:rsidRPr="000C1ECE">
        <w:rPr>
          <w:color w:val="000000" w:themeColor="text1"/>
          <w:u w:val="single" w:color="000000" w:themeColor="text1"/>
        </w:rPr>
        <w:t>Year</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Amount (in cents per gallon)</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6</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18</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7</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20</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8</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22</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201</w:t>
      </w:r>
      <w:r>
        <w:rPr>
          <w:color w:val="000000" w:themeColor="text1"/>
          <w:u w:val="single" w:color="000000" w:themeColor="text1"/>
        </w:rPr>
        <w:t>9</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24</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w:t>
      </w:r>
      <w:r>
        <w:rPr>
          <w:color w:val="000000" w:themeColor="text1"/>
          <w:u w:val="single" w:color="000000" w:themeColor="text1"/>
        </w:rPr>
        <w:t>20</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26</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1</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28</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2</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30</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3</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32</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4</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34</w:t>
      </w:r>
    </w:p>
    <w:p w:rsidR="00E10B39" w:rsidRPr="000C1ECE"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1ECE">
        <w:rPr>
          <w:color w:val="000000" w:themeColor="text1"/>
          <w:u w:val="single" w:color="000000" w:themeColor="text1"/>
        </w:rPr>
        <w:t>202</w:t>
      </w:r>
      <w:r>
        <w:rPr>
          <w:color w:val="000000" w:themeColor="text1"/>
          <w:u w:val="single" w:color="000000" w:themeColor="text1"/>
        </w:rPr>
        <w:t>5</w:t>
      </w:r>
      <w:r w:rsidRPr="000C1ECE">
        <w:rPr>
          <w:color w:val="000000" w:themeColor="text1"/>
          <w:u w:val="single" w:color="000000" w:themeColor="text1"/>
        </w:rPr>
        <w:t xml:space="preserve"> and every year thereafter</w:t>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color="000000" w:themeColor="text1"/>
        </w:rPr>
        <w:tab/>
      </w:r>
      <w:r w:rsidRPr="000C1ECE">
        <w:rPr>
          <w:color w:val="000000" w:themeColor="text1"/>
          <w:u w:val="single" w:color="000000" w:themeColor="text1"/>
        </w:rPr>
        <w:t>36</w:t>
      </w:r>
    </w:p>
    <w:p w:rsidR="00E10B39" w:rsidRPr="00E10B39" w:rsidRDefault="00E10B39" w:rsidP="00E10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C1ECE">
        <w:rPr>
          <w:color w:val="000000" w:themeColor="text1"/>
          <w:u w:color="000000" w:themeColor="text1"/>
        </w:rPr>
        <w:lastRenderedPageBreak/>
        <w:tab/>
      </w:r>
      <w:r w:rsidRPr="000C1ECE">
        <w:rPr>
          <w:color w:val="000000" w:themeColor="text1"/>
          <w:u w:val="single" w:color="000000" w:themeColor="text1"/>
        </w:rPr>
        <w:t>(3)</w:t>
      </w:r>
      <w:r w:rsidRPr="000C1ECE">
        <w:rPr>
          <w:color w:val="000000" w:themeColor="text1"/>
          <w:u w:color="000000" w:themeColor="text1"/>
        </w:rPr>
        <w:tab/>
      </w:r>
      <w:r w:rsidRPr="000C1ECE">
        <w:rPr>
          <w:color w:val="000000" w:themeColor="text1"/>
          <w:u w:val="single" w:color="000000" w:themeColor="text1"/>
        </w:rPr>
        <w:t>In each year that an increase to the motor fuel user fee is required pursuant to item (2), the increase shall occur on January first.</w:t>
      </w:r>
      <w:r>
        <w:rPr>
          <w:color w:val="000000" w:themeColor="text1"/>
        </w:rPr>
        <w:t>”</w:t>
      </w:r>
    </w:p>
    <w:p w:rsidR="00B85AEA" w:rsidRDefault="00B85A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253" w:rsidRPr="00522CE0" w:rsidRDefault="00C14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0B39">
        <w:rPr>
          <w:rFonts w:eastAsia="Times New Roman"/>
        </w:rPr>
        <w:t>3</w:t>
      </w:r>
      <w:r>
        <w:rPr>
          <w:rFonts w:eastAsia="Times New Roman"/>
        </w:rPr>
        <w:t>.</w:t>
      </w:r>
      <w:r>
        <w:rPr>
          <w:rFonts w:eastAsia="Times New Roman"/>
        </w:rPr>
        <w:tab/>
        <w:t>This act takes effect upon approval by the Governor.</w:t>
      </w:r>
    </w:p>
    <w:p w:rsidR="006835F3" w:rsidRDefault="00C617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0AF9" w:rsidRDefault="00C40AF9" w:rsidP="00C40AF9">
      <w:pPr>
        <w:suppressAutoHyphens/>
        <w:jc w:val="both"/>
        <w:rPr>
          <w:rFonts w:eastAsia="Times New Roman"/>
        </w:rPr>
      </w:pPr>
    </w:p>
    <w:sectPr w:rsidR="00C40AF9" w:rsidSect="00304A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B39" w:rsidRDefault="00E10B39" w:rsidP="00522CE0">
      <w:r>
        <w:separator/>
      </w:r>
    </w:p>
  </w:endnote>
  <w:endnote w:type="continuationSeparator" w:id="0">
    <w:p w:rsidR="00E10B39" w:rsidRDefault="00E10B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00E174-CB4D-404C-A57B-40218BC0732B}"/>
    <w:embedBold r:id="rId2" w:fontKey="{8A8F9E0D-404A-4054-9E6A-218E4C88865F}"/>
  </w:font>
  <w:font w:name="Calibri">
    <w:panose1 w:val="020F0502020204030204"/>
    <w:charset w:val="00"/>
    <w:family w:val="swiss"/>
    <w:pitch w:val="variable"/>
    <w:sig w:usb0="E10002FF" w:usb1="4000ACFF" w:usb2="00000009" w:usb3="00000000" w:csb0="0000019F" w:csb1="00000000"/>
    <w:embedRegular r:id="rId3" w:fontKey="{3315DFA6-10A3-4C9A-9DF7-F23D1059A534}"/>
  </w:font>
  <w:font w:name="Cambria">
    <w:panose1 w:val="02040503050406030204"/>
    <w:charset w:val="00"/>
    <w:family w:val="roman"/>
    <w:pitch w:val="variable"/>
    <w:sig w:usb0="E00002FF" w:usb1="400004FF" w:usb2="00000000" w:usb3="00000000" w:csb0="0000019F" w:csb1="00000000"/>
    <w:embedRegular r:id="rId4" w:fontKey="{212B2151-EB7B-426C-9791-A945CC46B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F3" w:rsidRPr="00304A48" w:rsidRDefault="00304A48" w:rsidP="00304A48">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C40A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B39" w:rsidRDefault="00E10B39" w:rsidP="00522CE0">
      <w:r>
        <w:separator/>
      </w:r>
    </w:p>
  </w:footnote>
  <w:footnote w:type="continuationSeparator" w:id="0">
    <w:p w:rsidR="00E10B39" w:rsidRDefault="00E10B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A.KMM.LKG"/>
    <w:docVar w:name="CoverAttorneyInitials" w:val="KMM"/>
    <w:docVar w:name="CoverAttorneyLastName" w:val="Moffitt"/>
    <w:docVar w:name="CoverBillType" w:val="b"/>
    <w:docVar w:name="CoverSenator" w:val="LKG"/>
    <w:docVar w:name="dvBillNumber" w:val="27"/>
    <w:docVar w:name="dvBillNumberPrefix" w:val="S. "/>
    <w:docVar w:name="dvOriginalBody" w:val="Senate"/>
    <w:docVar w:name="fulldraftpath" w:val="L:\S-RES\LKG\003GA.KMM.LKG.DOCX"/>
    <w:docVar w:name="NameofBody" w:val="S"/>
    <w:docVar w:name="vgroup2" w:val="S-RES"/>
  </w:docVars>
  <w:rsids>
    <w:rsidRoot w:val="00C14253"/>
    <w:rsid w:val="00042AC1"/>
    <w:rsid w:val="00046516"/>
    <w:rsid w:val="0007601D"/>
    <w:rsid w:val="000B0720"/>
    <w:rsid w:val="000B5EAF"/>
    <w:rsid w:val="001315B2"/>
    <w:rsid w:val="00170561"/>
    <w:rsid w:val="00186AC9"/>
    <w:rsid w:val="00197DF1"/>
    <w:rsid w:val="001B3DD9"/>
    <w:rsid w:val="001B5F44"/>
    <w:rsid w:val="001B7E5D"/>
    <w:rsid w:val="001D3BAC"/>
    <w:rsid w:val="00216025"/>
    <w:rsid w:val="00245C4E"/>
    <w:rsid w:val="002C1321"/>
    <w:rsid w:val="002C5896"/>
    <w:rsid w:val="002D3BED"/>
    <w:rsid w:val="00304A48"/>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6D74"/>
    <w:rsid w:val="005F1745"/>
    <w:rsid w:val="006835F3"/>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A64"/>
    <w:rsid w:val="00A86015"/>
    <w:rsid w:val="00A9594E"/>
    <w:rsid w:val="00AE59C8"/>
    <w:rsid w:val="00B10098"/>
    <w:rsid w:val="00B109DA"/>
    <w:rsid w:val="00B5790D"/>
    <w:rsid w:val="00B85AEA"/>
    <w:rsid w:val="00B945C5"/>
    <w:rsid w:val="00BA20EA"/>
    <w:rsid w:val="00BB5AFC"/>
    <w:rsid w:val="00BC0A56"/>
    <w:rsid w:val="00C14253"/>
    <w:rsid w:val="00C40AF9"/>
    <w:rsid w:val="00C45366"/>
    <w:rsid w:val="00C57023"/>
    <w:rsid w:val="00C6176D"/>
    <w:rsid w:val="00C74052"/>
    <w:rsid w:val="00CB187A"/>
    <w:rsid w:val="00CC0EC7"/>
    <w:rsid w:val="00D1088B"/>
    <w:rsid w:val="00D14DE6"/>
    <w:rsid w:val="00D156D2"/>
    <w:rsid w:val="00D53E29"/>
    <w:rsid w:val="00D86943"/>
    <w:rsid w:val="00DA47B9"/>
    <w:rsid w:val="00E058D3"/>
    <w:rsid w:val="00E10B39"/>
    <w:rsid w:val="00E76AD9"/>
    <w:rsid w:val="00E91E2F"/>
    <w:rsid w:val="00EA3546"/>
    <w:rsid w:val="00EB47AE"/>
    <w:rsid w:val="00EC34E1"/>
    <w:rsid w:val="00F0234A"/>
    <w:rsid w:val="00F05CF2"/>
    <w:rsid w:val="00F5110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7A26C78-E181-4D2F-8143-73D4E921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3</Pages>
  <Words>573</Words>
  <Characters>2699</Characters>
  <Application>Microsoft Office Word</Application>
  <DocSecurity>0</DocSecurity>
  <Lines>91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 Text of Previous Version (Feb. 5, 2015) - South Carolina Legislature Online</dc:title>
  <dc:subject/>
  <dc:creator>%USERNAME%</dc:creator>
  <cp:keywords/>
  <dc:description/>
  <cp:lastModifiedBy>Angela Hill</cp:lastModifiedBy>
  <cp:revision>2</cp:revision>
  <dcterms:created xsi:type="dcterms:W3CDTF">2015-02-05T17:22:00Z</dcterms:created>
  <dcterms:modified xsi:type="dcterms:W3CDTF">2015-02-05T17:22:00Z</dcterms:modified>
</cp:coreProperties>
</file>