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7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937ED" w:rsidRP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3, 2015</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Pr="00B937ED" w:rsidRDefault="00B937ED" w:rsidP="00B937ED">
      <w:pPr>
        <w:pStyle w:val="BillDots"/>
        <w:tabs>
          <w:tab w:val="clear" w:pos="216"/>
          <w:tab w:val="clear" w:pos="432"/>
          <w:tab w:val="clear" w:pos="648"/>
          <w:tab w:val="clear" w:pos="864"/>
          <w:tab w:val="clear" w:pos="1080"/>
          <w:tab w:val="clear" w:pos="1296"/>
          <w:tab w:val="clear" w:pos="5904"/>
          <w:tab w:val="right" w:pos="5933"/>
        </w:tabs>
      </w:pPr>
      <w:r>
        <w:tab/>
      </w:r>
      <w:r>
        <w:rPr>
          <w:b/>
          <w:sz w:val="36"/>
        </w:rPr>
        <w:t>H. 3008</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B937E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F3296">
        <w:t>Rep. Bales</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46031A">
      <w:pPr>
        <w:pStyle w:val="BillDots"/>
        <w:tabs>
          <w:tab w:val="clear" w:pos="216"/>
          <w:tab w:val="clear" w:pos="432"/>
          <w:tab w:val="clear" w:pos="648"/>
          <w:tab w:val="clear" w:pos="864"/>
          <w:tab w:val="clear" w:pos="1080"/>
          <w:tab w:val="clear" w:pos="1296"/>
          <w:tab w:val="clear" w:pos="5904"/>
          <w:tab w:val="right" w:pos="5933"/>
        </w:tabs>
      </w:pPr>
      <w:r>
        <w:t>S. Printed 6/3/15--H.</w:t>
      </w:r>
      <w:r w:rsidR="0046031A">
        <w:tab/>
        <w:t>[SEC 6/4/15 4:10 PM]</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937ED" w:rsidRPr="00B937ED" w:rsidRDefault="00B937ED" w:rsidP="00B937E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937ED" w:rsidSect="007F24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EB4" w:rsidRDefault="007E6EB4"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68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5E" w:rsidRDefault="004C725E" w:rsidP="005A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6E39">
        <w:t>THE</w:t>
      </w:r>
      <w:r>
        <w:t xml:space="preserve"> CODE OF LAWS OF SOUTH CAROLINA, 1976, </w:t>
      </w:r>
      <w:r w:rsidR="00B669DB">
        <w:t>BY ADDING SECTION 56</w:t>
      </w:r>
      <w:r w:rsidR="005C1E4F">
        <w:noBreakHyphen/>
      </w:r>
      <w:r w:rsidR="00B669DB">
        <w:t>5</w:t>
      </w:r>
      <w:r w:rsidR="005C1E4F">
        <w:noBreakHyphen/>
      </w:r>
      <w:r w:rsidR="00B669DB">
        <w:t xml:space="preserve">100 SO AS TO PROVIDE THAT A </w:t>
      </w:r>
      <w:r w:rsidR="00127F05">
        <w:t xml:space="preserve">STATE </w:t>
      </w:r>
      <w:r w:rsidR="00B669DB">
        <w:t xml:space="preserve">STATUTE </w:t>
      </w:r>
      <w:r w:rsidR="005F6E39">
        <w:t xml:space="preserve">THAT REGULATES HIGHWAY TRAFFIC </w:t>
      </w:r>
      <w:r w:rsidR="00B669DB">
        <w:t xml:space="preserve">PREEMPTS A LOCAL ORDINANCE, RULE OR REGULATION THAT CONFLICTS WITH </w:t>
      </w:r>
      <w:r w:rsidR="00127F05">
        <w:t>THE</w:t>
      </w:r>
      <w:r w:rsidR="00B669DB">
        <w:t xml:space="preserve"> STATUTE, AND THAT A LOCAL GOVERNMENTAL BODY MAY NOT ENACT A PROVISION THAT CONFLICTS WITH A STATE STATUTE THAT REGULATES HIGHWAY TRAFFIC; AND </w:t>
      </w:r>
      <w:r w:rsidR="005F6E39">
        <w:t>TO AMEND SECTION 56-5-30,</w:t>
      </w:r>
      <w:r w:rsidR="00B669DB">
        <w:t xml:space="preserve"> </w:t>
      </w:r>
      <w:r>
        <w:t>RELATING TO THE APPLICABILITY OF THE STATE</w:t>
      </w:r>
      <w:r w:rsidR="005C1E4F" w:rsidRPr="005C1E4F">
        <w:t>’</w:t>
      </w:r>
      <w:r>
        <w:t>S UNIFORM TRAFFIC LAWS UPON THE STATE</w:t>
      </w:r>
      <w:r w:rsidR="005C1E4F" w:rsidRPr="005C1E4F">
        <w:t>’</w:t>
      </w:r>
      <w:r>
        <w:t xml:space="preserve">S POLITICAL SUBDIVISIONS, SO AS TO </w:t>
      </w:r>
      <w:r w:rsidR="00B669DB">
        <w:t>DELETE THE PROVISION</w:t>
      </w:r>
      <w:r>
        <w:t xml:space="preserve"> THAT </w:t>
      </w:r>
      <w:r w:rsidR="00B669DB">
        <w:t xml:space="preserve">ALLOWS </w:t>
      </w:r>
      <w:r>
        <w:t xml:space="preserve">A POLITICAL SUBDIVISION OF THE STATE </w:t>
      </w:r>
      <w:r w:rsidR="00B669DB">
        <w:t>TO ADOPT TRAFFIC REGULATIONS WHICH ARE NOT IN CONFLICT WITH THE STATUTE</w:t>
      </w:r>
      <w:r w:rsidR="005C1E4F">
        <w:t>S THAT REGULATE HIGHWAY TRAFFIC</w:t>
      </w:r>
      <w:r w:rsidR="00B669DB">
        <w:t>.</w:t>
      </w:r>
      <w:bookmarkEnd w:id="1"/>
    </w:p>
    <w:p w:rsidR="0010776B" w:rsidRDefault="00B93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937ED" w:rsidRDefault="00B93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ED" w:rsidRPr="00A561F0"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SECTION</w:t>
      </w:r>
      <w:r w:rsidRPr="00A561F0">
        <w:tab/>
        <w:t>1.</w:t>
      </w:r>
      <w:r w:rsidRPr="00A561F0">
        <w:tab/>
        <w:t>Section 56</w:t>
      </w:r>
      <w:r w:rsidRPr="00A561F0">
        <w:noBreakHyphen/>
        <w:t>5</w:t>
      </w:r>
      <w:r w:rsidRPr="00A561F0">
        <w:noBreakHyphen/>
        <w:t>30 of the 1976 Code is amended to read:</w:t>
      </w:r>
    </w:p>
    <w:p w:rsidR="00B937ED"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Pr="00A561F0"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ab/>
        <w:t>“Section 56</w:t>
      </w:r>
      <w:r w:rsidRPr="00A561F0">
        <w:noBreakHyphen/>
        <w:t>5</w:t>
      </w:r>
      <w:r w:rsidRPr="00A561F0">
        <w:noBreakHyphen/>
        <w:t>30.</w:t>
      </w:r>
      <w:r w:rsidRPr="00A561F0">
        <w:tab/>
        <w:t>The provisions of this chapter shall be applicable and uniform throughout this State and in all political subdivisions and municipalities therein, and no local authority shall enact or enforce any ordinance, rule or regulation in conflict with the provisions of this chapter unless expressly authorized herein. Local authorities may, however, subject to the limitations prescribed in Section 56</w:t>
      </w:r>
      <w:r w:rsidRPr="00A561F0">
        <w:noBreakHyphen/>
        <w:t>5</w:t>
      </w:r>
      <w:r w:rsidRPr="00A561F0">
        <w:noBreakHyphen/>
        <w:t xml:space="preserve">930, adopt additional traffic regulations which are not in conflict with the provisions of this chapter </w:t>
      </w:r>
      <w:r w:rsidRPr="00A561F0">
        <w:rPr>
          <w:u w:val="single"/>
        </w:rPr>
        <w:t xml:space="preserve">and do not impose a fine that is in excess of two hundred dollars.  All such fines </w:t>
      </w:r>
      <w:r w:rsidRPr="00A561F0">
        <w:rPr>
          <w:u w:val="single"/>
        </w:rPr>
        <w:lastRenderedPageBreak/>
        <w:t>imposed are subject to the set</w:t>
      </w:r>
      <w:r w:rsidRPr="00A561F0">
        <w:rPr>
          <w:u w:val="single"/>
        </w:rPr>
        <w:noBreakHyphen/>
        <w:t>aside distributions required by Sections 14</w:t>
      </w:r>
      <w:r w:rsidRPr="00A561F0">
        <w:rPr>
          <w:u w:val="single"/>
        </w:rPr>
        <w:noBreakHyphen/>
        <w:t>1</w:t>
      </w:r>
      <w:r w:rsidRPr="00A561F0">
        <w:rPr>
          <w:u w:val="single"/>
        </w:rPr>
        <w:noBreakHyphen/>
        <w:t>201 through 14</w:t>
      </w:r>
      <w:r w:rsidRPr="00A561F0">
        <w:rPr>
          <w:u w:val="single"/>
        </w:rPr>
        <w:noBreakHyphen/>
        <w:t>1</w:t>
      </w:r>
      <w:r w:rsidRPr="00A561F0">
        <w:rPr>
          <w:u w:val="single"/>
        </w:rPr>
        <w:noBreakHyphen/>
        <w:t>214</w:t>
      </w:r>
      <w:r w:rsidR="00DB4B33">
        <w:rPr>
          <w:u w:val="single"/>
        </w:rPr>
        <w:t>,</w:t>
      </w:r>
      <w:r w:rsidRPr="00A561F0">
        <w:rPr>
          <w:u w:val="single"/>
        </w:rPr>
        <w:t xml:space="preserve"> and the governing body of the political subdivision must ensure that the set</w:t>
      </w:r>
      <w:r w:rsidRPr="00A561F0">
        <w:rPr>
          <w:u w:val="single"/>
        </w:rPr>
        <w:noBreakHyphen/>
        <w:t>aside distributions are remitted in the manner required by law.  Where an audit report confirms that on at least three or more occasions the set</w:t>
      </w:r>
      <w:r w:rsidRPr="00A561F0">
        <w:rPr>
          <w:u w:val="single"/>
        </w:rPr>
        <w:noBreakHyphen/>
        <w:t>aside distributions were not properly remitted during the audit period, the political subdivision concer</w:t>
      </w:r>
      <w:bookmarkStart w:id="5" w:name="temp"/>
      <w:bookmarkEnd w:id="5"/>
      <w:r w:rsidRPr="00A561F0">
        <w:rPr>
          <w:u w:val="single"/>
        </w:rPr>
        <w:t>ned may not continue to send its officers to the Criminal Justice Academy for training and certification until a subsequent audit report confirms that there are not three or more set-aside distribution violations during that audit period</w:t>
      </w:r>
      <w:r w:rsidRPr="00A561F0">
        <w:t>.”</w:t>
      </w:r>
    </w:p>
    <w:p w:rsidR="00B937ED"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25E"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SECTION</w:t>
      </w:r>
      <w:r w:rsidRPr="00A561F0">
        <w:tab/>
        <w:t>2.</w:t>
      </w:r>
      <w:r w:rsidRPr="00A561F0">
        <w:tab/>
        <w:t xml:space="preserve">This act takes effect upon approval by the Governor. </w:t>
      </w:r>
    </w:p>
    <w:p w:rsidR="007F1535" w:rsidRDefault="005C1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F51" w:rsidRDefault="001A2F51" w:rsidP="001A2F51">
      <w:pPr>
        <w:suppressAutoHyphens/>
      </w:pPr>
    </w:p>
    <w:sectPr w:rsidR="001A2F51" w:rsidSect="007F24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DB" w:rsidRDefault="00B669DB" w:rsidP="009F0C77">
      <w:r>
        <w:separator/>
      </w:r>
    </w:p>
  </w:endnote>
  <w:endnote w:type="continuationSeparator" w:id="0">
    <w:p w:rsidR="00B669DB" w:rsidRDefault="00B66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59CA2D-F9EB-47C6-8AD8-3530287ECBF5}"/>
    <w:embedBold r:id="rId2" w:fontKey="{DBDF1DC9-69D6-4A14-B2C6-FD45F3AF2DCA}"/>
  </w:font>
  <w:font w:name="Calibri">
    <w:panose1 w:val="020F0502020204030204"/>
    <w:charset w:val="00"/>
    <w:family w:val="swiss"/>
    <w:pitch w:val="variable"/>
    <w:sig w:usb0="E10002FF" w:usb1="4000ACFF" w:usb2="00000009" w:usb3="00000000" w:csb0="0000019F" w:csb1="00000000"/>
    <w:embedRegular r:id="rId3" w:fontKey="{B3C1411E-576E-480C-A8AA-31EF008C0C2F}"/>
  </w:font>
  <w:font w:name="Segoe UI">
    <w:panose1 w:val="020B0502040204020203"/>
    <w:charset w:val="00"/>
    <w:family w:val="swiss"/>
    <w:pitch w:val="variable"/>
    <w:sig w:usb0="E10022FF" w:usb1="C000E47F" w:usb2="00000029" w:usb3="00000000" w:csb0="000001DF" w:csb1="00000000"/>
    <w:embedRegular r:id="rId4" w:fontKey="{3388E5AF-0155-4E27-B111-975E20A95E4B}"/>
  </w:font>
  <w:font w:name="Cambria">
    <w:panose1 w:val="02040503050406030204"/>
    <w:charset w:val="00"/>
    <w:family w:val="roman"/>
    <w:pitch w:val="variable"/>
    <w:sig w:usb0="E00002FF" w:usb1="400004FF" w:usb2="00000000" w:usb3="00000000" w:csb0="0000019F" w:csb1="00000000"/>
    <w:embedRegular r:id="rId5" w:fontKey="{832B174D-11F1-4818-BC03-BBC907DD88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35" w:rsidRPr="007E6EB4" w:rsidRDefault="007E6EB4" w:rsidP="007E6EB4">
    <w:pPr>
      <w:pStyle w:val="Footer"/>
      <w:tabs>
        <w:tab w:val="clear" w:pos="4680"/>
        <w:tab w:val="clear" w:pos="9360"/>
        <w:tab w:val="center" w:pos="2995"/>
      </w:tabs>
      <w:spacing w:before="120"/>
    </w:pPr>
    <w:r>
      <w:t>[3008</w:t>
    </w:r>
    <w:r w:rsidR="007F247D">
      <w:t>-</w:t>
    </w:r>
    <w:r w:rsidR="007F247D">
      <w:fldChar w:fldCharType="begin"/>
    </w:r>
    <w:r w:rsidR="007F247D">
      <w:instrText xml:space="preserve"> PAGE  \* MERGEFORMAT </w:instrText>
    </w:r>
    <w:r w:rsidR="007F247D">
      <w:fldChar w:fldCharType="separate"/>
    </w:r>
    <w:r w:rsidR="001A2F51">
      <w:rPr>
        <w:noProof/>
      </w:rPr>
      <w:t>1</w:t>
    </w:r>
    <w:r w:rsidR="007F247D">
      <w:fldChar w:fldCharType="end"/>
    </w:r>
    <w:r w:rsidR="007F24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7D" w:rsidRPr="007E6EB4" w:rsidRDefault="007F247D" w:rsidP="007E6EB4">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1A2F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DB" w:rsidRDefault="00B669DB" w:rsidP="009F0C77">
      <w:r>
        <w:separator/>
      </w:r>
    </w:p>
  </w:footnote>
  <w:footnote w:type="continuationSeparator" w:id="0">
    <w:p w:rsidR="00B669DB" w:rsidRDefault="00B66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8CM15"/>
    <w:docVar w:name="CoverBillType" w:val="b"/>
    <w:docVar w:name="docpath" w:val="L:\Council\bills\SWB\5188CM15.DOCX"/>
    <w:docVar w:name="dvBillNumber" w:val="3008"/>
    <w:docVar w:name="dvBillNumberPrefix" w:val="H. "/>
    <w:docVar w:name="dvOriginalBody" w:val="House"/>
    <w:docVar w:name="dvSteno" w:val="SWB"/>
    <w:docVar w:name="NameofBody" w:val="h"/>
    <w:docVar w:name="vgroup2" w:val="Council"/>
  </w:docVars>
  <w:rsids>
    <w:rsidRoot w:val="003F68E5"/>
    <w:rsid w:val="00011869"/>
    <w:rsid w:val="00015CD6"/>
    <w:rsid w:val="000E1785"/>
    <w:rsid w:val="000F40FA"/>
    <w:rsid w:val="0010776B"/>
    <w:rsid w:val="00127F05"/>
    <w:rsid w:val="00133E66"/>
    <w:rsid w:val="001435A3"/>
    <w:rsid w:val="001A2F51"/>
    <w:rsid w:val="001D08F2"/>
    <w:rsid w:val="001D525B"/>
    <w:rsid w:val="001D7F4F"/>
    <w:rsid w:val="002321B6"/>
    <w:rsid w:val="00233217"/>
    <w:rsid w:val="00250967"/>
    <w:rsid w:val="002543C8"/>
    <w:rsid w:val="00284AAE"/>
    <w:rsid w:val="002E5912"/>
    <w:rsid w:val="00301B21"/>
    <w:rsid w:val="00325348"/>
    <w:rsid w:val="0032732C"/>
    <w:rsid w:val="00336AD0"/>
    <w:rsid w:val="0037079A"/>
    <w:rsid w:val="003D01E8"/>
    <w:rsid w:val="003E5288"/>
    <w:rsid w:val="003F68E5"/>
    <w:rsid w:val="003F6D79"/>
    <w:rsid w:val="0041760A"/>
    <w:rsid w:val="00417C01"/>
    <w:rsid w:val="0046031A"/>
    <w:rsid w:val="004809EE"/>
    <w:rsid w:val="004C725E"/>
    <w:rsid w:val="004E7D54"/>
    <w:rsid w:val="005273C6"/>
    <w:rsid w:val="00530A69"/>
    <w:rsid w:val="00545593"/>
    <w:rsid w:val="00577C6C"/>
    <w:rsid w:val="005A1337"/>
    <w:rsid w:val="005C1E4F"/>
    <w:rsid w:val="005C2FE2"/>
    <w:rsid w:val="005E2BC9"/>
    <w:rsid w:val="005F6E39"/>
    <w:rsid w:val="00605102"/>
    <w:rsid w:val="006215AA"/>
    <w:rsid w:val="006913C9"/>
    <w:rsid w:val="0069470D"/>
    <w:rsid w:val="00734F00"/>
    <w:rsid w:val="007743C1"/>
    <w:rsid w:val="007A70AE"/>
    <w:rsid w:val="007E6EB4"/>
    <w:rsid w:val="007F1535"/>
    <w:rsid w:val="007F247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9DB"/>
    <w:rsid w:val="00B937ED"/>
    <w:rsid w:val="00BE3C22"/>
    <w:rsid w:val="00C0345E"/>
    <w:rsid w:val="00C3483A"/>
    <w:rsid w:val="00C74E9D"/>
    <w:rsid w:val="00C82FD3"/>
    <w:rsid w:val="00C90DF5"/>
    <w:rsid w:val="00C92819"/>
    <w:rsid w:val="00CC6B7B"/>
    <w:rsid w:val="00CD2089"/>
    <w:rsid w:val="00D73A67"/>
    <w:rsid w:val="00D970A9"/>
    <w:rsid w:val="00DB4B33"/>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AA727-A29B-4AAC-A232-E2B9206B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23E6E-5107-4542-B0DE-AAA7BABA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BC7344B6.dotm</Template>
  <TotalTime>0</TotalTime>
  <Pages>3</Pages>
  <Words>375</Words>
  <Characters>1989</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3008 Text of Previous Version (Jun. 4, 2015) - South Carolina Legislature Online</dc:title>
  <dc:creator>SandyBarden</dc:creator>
  <cp:lastModifiedBy>Angela Hopkins</cp:lastModifiedBy>
  <cp:revision>2</cp:revision>
  <cp:lastPrinted>2014-12-05T17:41:00Z</cp:lastPrinted>
  <dcterms:created xsi:type="dcterms:W3CDTF">2015-06-04T20:10:00Z</dcterms:created>
  <dcterms:modified xsi:type="dcterms:W3CDTF">2015-06-04T20:10:00Z</dcterms:modified>
</cp:coreProperties>
</file>