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ABD" w:rsidRDefault="00052ABD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34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C5796" w:rsidRDefault="008C55FC" w:rsidP="006B2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0C5796">
        <w:rPr>
          <w:szCs w:val="22"/>
        </w:rPr>
        <w:t xml:space="preserve">TO AMEND THE CODE OF LAWS OF SOUTH CAROLINA, 1976, BY ENACTING THE </w:t>
      </w:r>
      <w:r w:rsidR="00C43304" w:rsidRPr="000C5796">
        <w:rPr>
          <w:szCs w:val="22"/>
        </w:rPr>
        <w:t>“</w:t>
      </w:r>
      <w:r w:rsidRPr="000C5796">
        <w:rPr>
          <w:szCs w:val="22"/>
        </w:rPr>
        <w:t>STORAGE OF FIREARMS TO PROTECT CHILDREN ACT</w:t>
      </w:r>
      <w:r w:rsidR="00C43304" w:rsidRPr="000C5796">
        <w:rPr>
          <w:szCs w:val="22"/>
        </w:rPr>
        <w:t>”</w:t>
      </w:r>
      <w:r w:rsidRPr="000C5796">
        <w:rPr>
          <w:szCs w:val="22"/>
        </w:rPr>
        <w:t>; BY ADDING SECTION 16</w:t>
      </w:r>
      <w:r w:rsidRPr="000C5796">
        <w:rPr>
          <w:szCs w:val="22"/>
        </w:rPr>
        <w:noBreakHyphen/>
        <w:t>23</w:t>
      </w:r>
      <w:r w:rsidRPr="000C5796">
        <w:rPr>
          <w:szCs w:val="22"/>
        </w:rPr>
        <w:noBreakHyphen/>
        <w:t>540 SO AS TO DEFINE NECESSARY TERMS, TO CREATE THE OFFENSES OF CHILD ENDANGERMENT WITH A FIREARM IN THE FIRST AND SECOND DEGREE WHEN A CHILD UNDER THE AGE OF EIGHTEEN GAINS ACCESS TO A FIREARM IN A CONDITION THAT THE FIREARM CAN BE DISCHARGED AND IN A MANNER THAT A REASONABLE PERSON SHOULD KNOW A CHILD IS LIKELY TO GAIN ACCESS TO A FIREARM UNDER CERTAIN CIRCUMSTANCES AND SUBJECT TO DELINEATED EXCEPTIONS, TO PROVIDE PENALTIES FOR A VIOLATION, AND TO REQUIRE RETAIL FIREARMS DEALERS TO PROVIDE AND POST NOTICE OF THIS REQUIREMENT.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3403" w:rsidRDefault="00DE34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3403" w:rsidRDefault="00DE34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5FC" w:rsidRPr="00A32818" w:rsidRDefault="00DE3403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55FC" w:rsidRPr="00A32818">
        <w:rPr>
          <w:color w:val="000000" w:themeColor="text1"/>
          <w:u w:color="000000" w:themeColor="text1"/>
        </w:rPr>
        <w:t xml:space="preserve">This act may be cited as the </w:t>
      </w:r>
      <w:r w:rsidR="008C55FC">
        <w:rPr>
          <w:color w:val="000000" w:themeColor="text1"/>
          <w:u w:color="000000" w:themeColor="text1"/>
        </w:rPr>
        <w:t>“</w:t>
      </w:r>
      <w:r w:rsidR="008C55FC" w:rsidRPr="00A32818">
        <w:rPr>
          <w:color w:val="000000" w:themeColor="text1"/>
          <w:u w:color="000000" w:themeColor="text1"/>
        </w:rPr>
        <w:t>Storage of Firearms to Protect Children Act</w:t>
      </w:r>
      <w:r w:rsidR="008C55FC">
        <w:rPr>
          <w:color w:val="000000" w:themeColor="text1"/>
          <w:u w:color="000000" w:themeColor="text1"/>
        </w:rPr>
        <w:t>”.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81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  <w:t xml:space="preserve">Article 5, </w:t>
      </w:r>
      <w:r w:rsidRPr="00A32818">
        <w:rPr>
          <w:color w:val="000000" w:themeColor="text1"/>
          <w:u w:color="000000" w:themeColor="text1"/>
        </w:rPr>
        <w:t>Chapter 23, Title 16 of the 1976 Code is amended by adding: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  <w:t>54</w:t>
      </w:r>
      <w:r w:rsidRPr="00A32818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As used in this section: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person under eighteen years of age.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Firearm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rifle, shotgun, pistol, or similar device that propels a projectile through the energy of an explosive.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Locked container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secure container which is fully enclosed and locked by a padlock, key lock, combination lock, </w:t>
      </w:r>
      <w:r w:rsidRPr="00A32818">
        <w:rPr>
          <w:color w:val="000000" w:themeColor="text1"/>
          <w:u w:color="000000" w:themeColor="text1"/>
        </w:rPr>
        <w:lastRenderedPageBreak/>
        <w:t>or similar locking device. The term includes the locked utility or glove compartment of a motor vehicle.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Trigger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locking device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 xml:space="preserve"> means a device which prevents a firearm from functioning and which, when locked on the firearm, renders the firearm inoperable.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 person who stores or leaves on premises under his control a firearm in a</w:t>
      </w:r>
      <w:r>
        <w:rPr>
          <w:color w:val="000000" w:themeColor="text1"/>
          <w:u w:color="000000" w:themeColor="text1"/>
        </w:rPr>
        <w:t>: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condition that the firearm can be discharged</w:t>
      </w:r>
      <w:r>
        <w:rPr>
          <w:color w:val="000000" w:themeColor="text1"/>
          <w:u w:color="000000" w:themeColor="text1"/>
        </w:rPr>
        <w:t>;</w:t>
      </w:r>
      <w:r w:rsidRPr="00A32818">
        <w:rPr>
          <w:color w:val="000000" w:themeColor="text1"/>
          <w:u w:color="000000" w:themeColor="text1"/>
        </w:rPr>
        <w:t xml:space="preserve"> and 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A3281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manner that the person knows</w:t>
      </w:r>
      <w:r>
        <w:rPr>
          <w:color w:val="000000" w:themeColor="text1"/>
          <w:u w:color="000000" w:themeColor="text1"/>
        </w:rPr>
        <w:t>,</w:t>
      </w:r>
      <w:r w:rsidRPr="00A32818">
        <w:rPr>
          <w:color w:val="000000" w:themeColor="text1"/>
          <w:u w:color="000000" w:themeColor="text1"/>
        </w:rPr>
        <w:t xml:space="preserve"> or reasonably</w:t>
      </w:r>
      <w:r>
        <w:rPr>
          <w:color w:val="000000" w:themeColor="text1"/>
          <w:u w:color="000000" w:themeColor="text1"/>
        </w:rPr>
        <w:t xml:space="preserve"> </w:t>
      </w:r>
      <w:r w:rsidRPr="00A32818">
        <w:rPr>
          <w:color w:val="000000" w:themeColor="text1"/>
          <w:u w:color="000000" w:themeColor="text1"/>
        </w:rPr>
        <w:t>should</w:t>
      </w:r>
      <w:r>
        <w:rPr>
          <w:color w:val="000000" w:themeColor="text1"/>
          <w:u w:color="000000" w:themeColor="text1"/>
        </w:rPr>
        <w:t xml:space="preserve"> have</w:t>
      </w:r>
      <w:r w:rsidRPr="00A32818">
        <w:rPr>
          <w:color w:val="000000" w:themeColor="text1"/>
          <w:u w:color="000000" w:themeColor="text1"/>
        </w:rPr>
        <w:t xml:space="preserve"> know</w:t>
      </w:r>
      <w:r>
        <w:rPr>
          <w:color w:val="000000" w:themeColor="text1"/>
          <w:u w:color="000000" w:themeColor="text1"/>
        </w:rPr>
        <w:t>n</w:t>
      </w:r>
      <w:r w:rsidRPr="00A32818">
        <w:rPr>
          <w:color w:val="000000" w:themeColor="text1"/>
          <w:u w:color="000000" w:themeColor="text1"/>
        </w:rPr>
        <w:t xml:space="preserve"> that a child is likely to gain access to the firearm without the permission of the 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s parent or guardian</w:t>
      </w:r>
      <w:r>
        <w:rPr>
          <w:color w:val="000000" w:themeColor="text1"/>
          <w:u w:color="000000" w:themeColor="text1"/>
        </w:rPr>
        <w:t>:</w:t>
      </w:r>
      <w:r w:rsidRPr="00A32818">
        <w:rPr>
          <w:color w:val="000000" w:themeColor="text1"/>
          <w:u w:color="000000" w:themeColor="text1"/>
        </w:rPr>
        <w:t xml:space="preserve"> 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</w:t>
      </w:r>
      <w:r w:rsidR="00C43304">
        <w:rPr>
          <w:color w:val="000000" w:themeColor="text1"/>
          <w:u w:color="000000" w:themeColor="text1"/>
        </w:rPr>
        <w:t>a</w:t>
      </w:r>
      <w:r w:rsidRPr="00A3281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 w:rsidRPr="00A32818">
        <w:rPr>
          <w:color w:val="000000" w:themeColor="text1"/>
          <w:u w:color="000000" w:themeColor="text1"/>
        </w:rPr>
        <w:tab/>
        <w:t>is guilty of child endangerment with a firearm in the first degree if a child gains access to the firearm without the lawful permission of the 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s parent or guardian and the child causes personal injury or death with the firearm not in self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defense</w:t>
      </w:r>
      <w:r>
        <w:rPr>
          <w:color w:val="000000" w:themeColor="text1"/>
          <w:u w:color="000000" w:themeColor="text1"/>
        </w:rPr>
        <w:t>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</w:t>
      </w:r>
      <w:r w:rsidR="00C43304">
        <w:rPr>
          <w:color w:val="000000" w:themeColor="text1"/>
          <w:u w:color="000000" w:themeColor="text1"/>
        </w:rPr>
        <w:t>b</w:t>
      </w:r>
      <w:r w:rsidRPr="00A32818">
        <w:rPr>
          <w:color w:val="000000" w:themeColor="text1"/>
          <w:u w:color="000000" w:themeColor="text1"/>
        </w:rPr>
        <w:t>)</w:t>
      </w:r>
      <w:r w:rsidRPr="00A32818">
        <w:rPr>
          <w:color w:val="000000" w:themeColor="text1"/>
          <w:u w:color="000000" w:themeColor="text1"/>
        </w:rPr>
        <w:tab/>
        <w:t>is guilty of child endangerment with a firearm in the second degree if a child gains access to the firearm without the lawful permission of the child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s parent or guardian and the child: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)</w:t>
      </w:r>
      <w:r w:rsidR="00C43304">
        <w:rPr>
          <w:color w:val="000000" w:themeColor="text1"/>
          <w:u w:color="000000" w:themeColor="text1"/>
        </w:rPr>
        <w:t xml:space="preserve"> </w:t>
      </w:r>
      <w:r w:rsidRPr="00A3281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p</w:t>
      </w:r>
      <w:r w:rsidRPr="00A32818">
        <w:rPr>
          <w:color w:val="000000" w:themeColor="text1"/>
          <w:u w:color="000000" w:themeColor="text1"/>
        </w:rPr>
        <w:t xml:space="preserve">ossesses </w:t>
      </w:r>
      <w:r>
        <w:rPr>
          <w:color w:val="000000" w:themeColor="text1"/>
          <w:u w:color="000000" w:themeColor="text1"/>
        </w:rPr>
        <w:t>the firearm</w:t>
      </w:r>
      <w:r w:rsidRPr="00A32818">
        <w:rPr>
          <w:color w:val="000000" w:themeColor="text1"/>
          <w:u w:color="000000" w:themeColor="text1"/>
        </w:rPr>
        <w:t xml:space="preserve"> in violation of Section 16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30;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>)</w:t>
      </w:r>
      <w:r w:rsidRPr="00A3281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c</w:t>
      </w:r>
      <w:r w:rsidRPr="00A32818">
        <w:rPr>
          <w:color w:val="000000" w:themeColor="text1"/>
          <w:u w:color="000000" w:themeColor="text1"/>
        </w:rPr>
        <w:t>auses the firearm to discharge;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iii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e</w:t>
      </w:r>
      <w:r w:rsidRPr="00A32818">
        <w:rPr>
          <w:color w:val="000000" w:themeColor="text1"/>
          <w:u w:color="000000" w:themeColor="text1"/>
        </w:rPr>
        <w:t xml:space="preserve">xhibits </w:t>
      </w:r>
      <w:r>
        <w:rPr>
          <w:color w:val="000000" w:themeColor="text1"/>
          <w:u w:color="000000" w:themeColor="text1"/>
        </w:rPr>
        <w:t>the firearm</w:t>
      </w:r>
      <w:r w:rsidRPr="00A32818">
        <w:rPr>
          <w:color w:val="000000" w:themeColor="text1"/>
          <w:u w:color="000000" w:themeColor="text1"/>
        </w:rPr>
        <w:t xml:space="preserve"> in a public place in an angry, threatening, or careless manner;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C43304">
        <w:rPr>
          <w:color w:val="000000" w:themeColor="text1"/>
          <w:u w:color="000000" w:themeColor="text1"/>
        </w:rPr>
        <w:t>iv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u</w:t>
      </w:r>
      <w:r w:rsidRPr="00A32818">
        <w:rPr>
          <w:color w:val="000000" w:themeColor="text1"/>
          <w:u w:color="000000" w:themeColor="text1"/>
        </w:rPr>
        <w:t>ses</w:t>
      </w:r>
      <w:r>
        <w:rPr>
          <w:color w:val="000000" w:themeColor="text1"/>
          <w:u w:color="000000" w:themeColor="text1"/>
        </w:rPr>
        <w:t xml:space="preserve"> the firearm</w:t>
      </w:r>
      <w:r w:rsidRPr="00A32818">
        <w:rPr>
          <w:color w:val="000000" w:themeColor="text1"/>
          <w:u w:color="000000" w:themeColor="text1"/>
        </w:rPr>
        <w:t xml:space="preserve"> in the commission of a crime.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  <w:t>A person who violates the provisions of: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subsection (B)(2)</w:t>
      </w:r>
      <w:r>
        <w:rPr>
          <w:color w:val="000000" w:themeColor="text1"/>
          <w:u w:color="000000" w:themeColor="text1"/>
        </w:rPr>
        <w:t>(</w:t>
      </w:r>
      <w:r w:rsidR="00C4330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 is guilty of a misdemeanor and</w:t>
      </w:r>
      <w:r w:rsidRPr="00A32818">
        <w:rPr>
          <w:color w:val="000000" w:themeColor="text1"/>
          <w:u w:color="000000" w:themeColor="text1"/>
        </w:rPr>
        <w:t>, upon conviction, must be fined not more than two thousand dollars or imprisoned for not more than three years, or both</w:t>
      </w:r>
      <w:r>
        <w:rPr>
          <w:color w:val="000000" w:themeColor="text1"/>
          <w:u w:color="000000" w:themeColor="text1"/>
        </w:rPr>
        <w:t>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subsection</w:t>
      </w:r>
      <w:r w:rsidRPr="00A32818">
        <w:rPr>
          <w:color w:val="000000" w:themeColor="text1"/>
          <w:u w:color="000000" w:themeColor="text1"/>
        </w:rPr>
        <w:t xml:space="preserve"> (B)(</w:t>
      </w:r>
      <w:r>
        <w:rPr>
          <w:color w:val="000000" w:themeColor="text1"/>
          <w:u w:color="000000" w:themeColor="text1"/>
        </w:rPr>
        <w:t>2</w:t>
      </w:r>
      <w:r w:rsidRPr="00A32818">
        <w:rPr>
          <w:color w:val="000000" w:themeColor="text1"/>
          <w:u w:color="000000" w:themeColor="text1"/>
        </w:rPr>
        <w:t>)</w:t>
      </w:r>
      <w:r w:rsidR="00C43304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 is guilty of a misdemeanor and</w:t>
      </w:r>
      <w:r w:rsidRPr="00A32818">
        <w:rPr>
          <w:color w:val="000000" w:themeColor="text1"/>
          <w:u w:color="000000" w:themeColor="text1"/>
        </w:rPr>
        <w:t>, upon conviction, must be fined not more than one thousand dollars or imprisoned for not more than one year, or both.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The provisions of this section do not apply when</w:t>
      </w:r>
      <w:r>
        <w:rPr>
          <w:color w:val="000000" w:themeColor="text1"/>
          <w:u w:color="000000" w:themeColor="text1"/>
        </w:rPr>
        <w:t xml:space="preserve"> any of the following occur, the: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child obtains the firearm as a result of an illegal entry to any premises of a person;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firearm is kept in a locked container or in a location which a reasonable person would believe to be secure;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firearm is carried on the person or within such close proximity that the person can readily retrieve and use the firearm as if carried on the person;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firearm is locked with a trigger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locking device;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child obtains, or obtains and discharges, the firearm in a lawful act of self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defense or defense of another person; or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 xml:space="preserve">firearm is kept on any premises which </w:t>
      </w:r>
      <w:r>
        <w:rPr>
          <w:color w:val="000000" w:themeColor="text1"/>
          <w:u w:color="000000" w:themeColor="text1"/>
        </w:rPr>
        <w:t>is</w:t>
      </w:r>
      <w:r w:rsidRPr="00A32818">
        <w:rPr>
          <w:color w:val="000000" w:themeColor="text1"/>
          <w:u w:color="000000" w:themeColor="text1"/>
        </w:rPr>
        <w:t xml:space="preserve"> under the custody or control of a person who has no reasonable expectation, based on objective facts and circumstances, that a child is likely to be present on the premises.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(E)(1)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Upon the retail sale or transfer of a firearm, the seller shall deliver a written warning to the purchaser that states, in block letters not less than one</w:t>
      </w:r>
      <w:r>
        <w:rPr>
          <w:color w:val="000000" w:themeColor="text1"/>
          <w:u w:color="000000" w:themeColor="text1"/>
        </w:rPr>
        <w:noBreakHyphen/>
      </w:r>
      <w:r w:rsidRPr="00A32818">
        <w:rPr>
          <w:color w:val="000000" w:themeColor="text1"/>
          <w:u w:color="000000" w:themeColor="text1"/>
        </w:rPr>
        <w:t>fourth inch in height: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IT IS UNLAWFUL, AND PUNISHABLE BY IMPRISONMENT AND FINE, FOR ANY PERSON TO STORE OR LEAVE A FIREARM IN ANY PLACE WITHIN THE REACH OR EASY ACCESS OF A CHILD UNDER THE AGE OF EIGHTEEN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 retail dealer who sells firearms shall conspicuously post at each purchase counter the following warning in block letters not less than one inch in height: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73A49">
        <w:rPr>
          <w:color w:val="000000" w:themeColor="text1"/>
          <w:u w:color="000000" w:themeColor="text1"/>
        </w:rPr>
        <w:t>‘</w:t>
      </w:r>
      <w:r w:rsidRPr="00A32818">
        <w:rPr>
          <w:color w:val="000000" w:themeColor="text1"/>
          <w:u w:color="000000" w:themeColor="text1"/>
        </w:rPr>
        <w:t>IT IS UNLAWFUL TO STORE OR LEAVE A FIREARM IN ANY PLACE WITHIN THE REACH OR EASY ACCESS OF A CHILD UNDER THE AGE OF EIGHTEEN</w:t>
      </w:r>
      <w:r w:rsidRPr="00E73A49">
        <w:rPr>
          <w:color w:val="000000" w:themeColor="text1"/>
          <w:u w:color="000000" w:themeColor="text1"/>
        </w:rPr>
        <w:t>’</w:t>
      </w:r>
      <w:r w:rsidRPr="00A32818">
        <w:rPr>
          <w:color w:val="000000" w:themeColor="text1"/>
          <w:u w:color="000000" w:themeColor="text1"/>
        </w:rPr>
        <w:t>.</w:t>
      </w:r>
    </w:p>
    <w:p w:rsidR="008C55FC" w:rsidRPr="00A32818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32818">
        <w:rPr>
          <w:color w:val="000000" w:themeColor="text1"/>
          <w:u w:color="000000" w:themeColor="text1"/>
        </w:rPr>
        <w:t>A person who knowingly violates the provisions of this subsection is guilty of a misdemeanor and, upon conviction, must be fined not less than one thousand dollars nor more than five thousand dollars.</w:t>
      </w:r>
      <w:r>
        <w:rPr>
          <w:color w:val="000000" w:themeColor="text1"/>
          <w:u w:color="000000" w:themeColor="text1"/>
        </w:rPr>
        <w:t>”</w:t>
      </w:r>
    </w:p>
    <w:p w:rsidR="008C55FC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403" w:rsidRDefault="008C55FC" w:rsidP="008C55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047C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2ABD" w:rsidRDefault="00052ABD" w:rsidP="00052ABD">
      <w:pPr>
        <w:suppressAutoHyphens/>
      </w:pPr>
    </w:p>
    <w:sectPr w:rsidR="00052ABD" w:rsidSect="00052A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796" w:rsidRDefault="000C5796" w:rsidP="009F0C77">
      <w:r>
        <w:separator/>
      </w:r>
    </w:p>
  </w:endnote>
  <w:endnote w:type="continuationSeparator" w:id="0">
    <w:p w:rsidR="000C5796" w:rsidRDefault="000C57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637E29-70C9-4556-AC4C-DC9348ACD4DC}"/>
    <w:embedBold r:id="rId2" w:fontKey="{36FDCD32-D008-4ED3-9E63-72AF772AD8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B2D401-6B58-4A35-A4C2-3D7BE4C7A7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30C936-D0FC-45BE-9355-FB8DF93144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DBB7C0-F1B0-476A-8635-ED673A9269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7CD" w:rsidRPr="00052ABD" w:rsidRDefault="00052ABD" w:rsidP="00052A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2D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796" w:rsidRDefault="000C5796" w:rsidP="009F0C77">
      <w:r>
        <w:separator/>
      </w:r>
    </w:p>
  </w:footnote>
  <w:footnote w:type="continuationSeparator" w:id="0">
    <w:p w:rsidR="000C5796" w:rsidRDefault="000C57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30AHB15"/>
    <w:docVar w:name="CoverBillType" w:val="b"/>
    <w:docVar w:name="docpath" w:val="L:\Council\bills\MS\7030AHB15.DOCX"/>
    <w:docVar w:name="dvBillNumber" w:val="304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E3403"/>
    <w:rsid w:val="00011869"/>
    <w:rsid w:val="00015CD6"/>
    <w:rsid w:val="00052ABD"/>
    <w:rsid w:val="00060452"/>
    <w:rsid w:val="000C579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61EB"/>
    <w:rsid w:val="004E7D54"/>
    <w:rsid w:val="0051174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DFE"/>
    <w:rsid w:val="00734F00"/>
    <w:rsid w:val="00746EB7"/>
    <w:rsid w:val="007A70AE"/>
    <w:rsid w:val="008362E8"/>
    <w:rsid w:val="008A1768"/>
    <w:rsid w:val="008C55F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2222"/>
    <w:rsid w:val="00BE3C22"/>
    <w:rsid w:val="00C0345E"/>
    <w:rsid w:val="00C3483A"/>
    <w:rsid w:val="00C43304"/>
    <w:rsid w:val="00C74E9D"/>
    <w:rsid w:val="00C82FD3"/>
    <w:rsid w:val="00C92819"/>
    <w:rsid w:val="00CC6B7B"/>
    <w:rsid w:val="00CD2089"/>
    <w:rsid w:val="00D047CD"/>
    <w:rsid w:val="00D73A67"/>
    <w:rsid w:val="00D970A9"/>
    <w:rsid w:val="00DE340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03C996-2678-4093-90E0-94D5C77C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3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828D0-1001-4C98-B4E3-1038F45F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3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3043 Text of Previous Version (Dec. 11, 2014) - South Carolina Legislature Online</dc:title>
  <dc:creator>MarthaSanders</dc:creator>
  <cp:lastModifiedBy>N Cumfer</cp:lastModifiedBy>
  <cp:revision>3</cp:revision>
  <cp:lastPrinted>2014-12-10T20:33:00Z</cp:lastPrinted>
  <dcterms:created xsi:type="dcterms:W3CDTF">2014-12-11T21:54:00Z</dcterms:created>
  <dcterms:modified xsi:type="dcterms:W3CDTF">2015-01-07T21:17:00Z</dcterms:modified>
</cp:coreProperties>
</file>