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21, 2015</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Pr="00AB1388" w:rsidRDefault="00AB1388" w:rsidP="00AB1388">
      <w:pPr>
        <w:pStyle w:val="BillDots"/>
        <w:tabs>
          <w:tab w:val="clear" w:pos="216"/>
          <w:tab w:val="clear" w:pos="432"/>
          <w:tab w:val="clear" w:pos="648"/>
          <w:tab w:val="clear" w:pos="864"/>
          <w:tab w:val="clear" w:pos="1080"/>
          <w:tab w:val="clear" w:pos="1296"/>
          <w:tab w:val="clear" w:pos="5904"/>
          <w:tab w:val="right" w:pos="5933"/>
        </w:tabs>
      </w:pPr>
      <w:r>
        <w:tab/>
      </w:r>
      <w:r>
        <w:rPr>
          <w:b/>
          <w:sz w:val="36"/>
        </w:rPr>
        <w:t>H. 3088</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Burns, Henderson, G.R. Smith and Whipper</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5/21/15--H.</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3088) to amend the Code of Laws of South Carolina, 1976, by adding Article 10 to Chapter 6, Title 12 so as to enact the “South Carolina Small Business Tax, etc., respectfully</w:t>
      </w: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0EB5">
        <w:t>Amend the bill, as and if amended, by striking SECTION 1 in its entirety.</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0EB5">
        <w:rPr>
          <w:u w:color="000000" w:themeColor="text1"/>
        </w:rPr>
        <w:t>Amend further, page 5, beginning on line 7, by striking Section 35</w:t>
      </w:r>
      <w:r w:rsidRPr="00300EB5">
        <w:rPr>
          <w:u w:color="000000" w:themeColor="text1"/>
        </w:rPr>
        <w:noBreakHyphen/>
        <w:t>1</w:t>
      </w:r>
      <w:r w:rsidRPr="00300EB5">
        <w:rPr>
          <w:u w:color="000000" w:themeColor="text1"/>
        </w:rPr>
        <w:noBreakHyphen/>
        <w:t>205(E), as contained in SECTION 3, and inserting:</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00EB5">
        <w:rPr>
          <w:u w:color="000000" w:themeColor="text1"/>
        </w:rPr>
        <w:t>/  (E)</w:t>
      </w:r>
      <w:r w:rsidRPr="00300EB5">
        <w:rPr>
          <w:u w:color="000000" w:themeColor="text1"/>
        </w:rPr>
        <w:tab/>
        <w:t>A qualified investor, who is not an accredited investor as defined in Rule 501(a) of Regulation D, may not purchase more than a total annual investment in qualified companies of:</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EB5">
        <w:rPr>
          <w:u w:color="000000" w:themeColor="text1"/>
        </w:rPr>
        <w:tab/>
      </w:r>
      <w:r w:rsidRPr="00300EB5">
        <w:rPr>
          <w:u w:color="000000" w:themeColor="text1"/>
        </w:rPr>
        <w:tab/>
        <w:t xml:space="preserve">(1) </w:t>
      </w:r>
      <w:r w:rsidRPr="00300EB5">
        <w:rPr>
          <w:u w:color="000000" w:themeColor="text1"/>
        </w:rPr>
        <w:tab/>
        <w:t xml:space="preserve">ten percent of the greater of annual income or net worth for natural persons; or </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EB5">
        <w:rPr>
          <w:u w:color="000000" w:themeColor="text1"/>
        </w:rPr>
        <w:tab/>
      </w:r>
      <w:r w:rsidRPr="00300EB5">
        <w:rPr>
          <w:u w:color="000000" w:themeColor="text1"/>
        </w:rPr>
        <w:tab/>
        <w:t xml:space="preserve">(2) </w:t>
      </w:r>
      <w:r w:rsidRPr="00300EB5">
        <w:rPr>
          <w:u w:color="000000" w:themeColor="text1"/>
        </w:rPr>
        <w:tab/>
        <w:t>ten percent of the greater of annual revenue or net assets at the end of the fiscal year for nonnatural persons.   /</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0EB5">
        <w:rPr>
          <w:u w:color="000000" w:themeColor="text1"/>
        </w:rPr>
        <w:t>Renumber items and reletter subsections to conform.</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0EB5">
        <w:t>Renumber sections to conform.</w:t>
      </w:r>
    </w:p>
    <w:p w:rsidR="00AB1388"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0EB5">
        <w:t>Amend title to conform.</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B1388" w:rsidSect="00AB13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B48" w:rsidRDefault="00540B4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4B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CF5" w:rsidP="00E7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6, TITLE 12 SO AS TO ENACT THE “SOUTH CAROLINA SMALL BUSINESS TAX INCENTIVES ACT”, ALLOWING VARIOUS INCOME TAX DEDUCTIONS AND CREDITS FOR RESIDENT TAXPAYERS FOR INVESTMENT IN QUALIFIED BUSINESSES IN THIS STATE AND TO ALLOW A JOBS TAX CREDIT AND AN ADDITIONAL TAX CREDIT FOR QUALIFIED RESEARCH EXPENSES FOR SUCH BUSINESSES; TO AMEND SECTION 35</w:t>
      </w:r>
      <w:r w:rsidR="00B97CCE">
        <w:noBreakHyphen/>
      </w:r>
      <w:r>
        <w:t>1</w:t>
      </w:r>
      <w:r w:rsidR="00B97CCE">
        <w:noBreakHyphen/>
      </w:r>
      <w:r>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rsidR="00B97CCE">
        <w:noBreakHyphen/>
      </w:r>
      <w:r>
        <w:t>1</w:t>
      </w:r>
      <w:r w:rsidR="00B97CCE">
        <w:noBreakHyphen/>
      </w:r>
      <w:r>
        <w:t>205; AND BY ADDING SECTION 35</w:t>
      </w:r>
      <w:r w:rsidR="00B97CCE">
        <w:noBreakHyphen/>
      </w:r>
      <w:r>
        <w:t>1</w:t>
      </w:r>
      <w:r w:rsidR="00B97CCE">
        <w:noBreakHyphen/>
      </w:r>
      <w:r>
        <w:t>205 SO AS TO AUTHORIZE CERTAIN QUALIFIED COMPANIES IN THIS STATE TO SOLICIT INVESTMENTS FROM QUALIFIED RESIDENT INVESTORS IN THIS STATE IN ORDER TO ENABLE THEM TO RAISE MONEY ON AN INTRASTATE BASIS.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1E4BFA"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CF5">
        <w:t>Chapter 6, Title 12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w:t>
      </w:r>
      <w:r w:rsidR="00926FA4">
        <w:t>mall Business Tax Incentives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rsidR="003E18FB">
        <w:t>1510.</w:t>
      </w:r>
      <w:r w:rsidR="003E18FB">
        <w:tab/>
        <w:t>T</w:t>
      </w:r>
      <w:r>
        <w:t xml:space="preserve">his article may be cited as the </w:t>
      </w:r>
      <w:r w:rsidR="00B97CCE" w:rsidRPr="00B97CCE">
        <w:t>‘</w:t>
      </w:r>
      <w:r>
        <w:t>South Carolina Small Business Tax Incentives Act</w:t>
      </w:r>
      <w:r w:rsidR="00B97CCE" w:rsidRPr="00B97CCE">
        <w:t>’</w:t>
      </w:r>
      <w:r>
        <w:t xml:space="preserve"> and applies for transactions for investments and reinvestments made in qualified securities of an incentive</w:t>
      </w:r>
      <w:r w:rsidR="00B97CCE">
        <w:noBreakHyphen/>
      </w:r>
      <w:r>
        <w:t>eligible qualified company by a qualified resident investor.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1520.</w:t>
      </w:r>
      <w:r>
        <w:tab/>
        <w:t>As used in this article:</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r>
      <w:r w:rsidR="00B97CCE" w:rsidRPr="00B97CCE">
        <w:t>‘</w:t>
      </w:r>
      <w:r>
        <w:t>Incentive eligible</w:t>
      </w:r>
      <w:r w:rsidR="00B97CCE" w:rsidRPr="00B97CCE">
        <w:t>’</w:t>
      </w:r>
      <w:r>
        <w:t xml:space="preserve"> means a qualified company engaged in a business in this State described within at least one of the following industrial sectors: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advanced materials and nanotechnology;</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biomedical;</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information sciences;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pharmaceuticals;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nuclear engineering and manufacturing;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agribusiness food processing.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incentive</w:t>
      </w:r>
      <w:r w:rsidR="00B97CCE">
        <w:noBreakHyphen/>
      </w:r>
      <w:r>
        <w:t>eligible qualified company also includes a qualified company that engages solely in activities in this State that service and support the industrial sectors described in subitem (a).</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(c)(i)</w:t>
      </w:r>
      <w:r>
        <w:tab/>
        <w:t>To become incentive eligible, a qualified company shall apply in writing to the South Carolina Department of Commerce on forms developed by the Department of Commerce in consultation with the South Carolina Department of Revenue.  If the Department of Commerce determines that the applicant is both a qualified company and incentive eligible, it shall certify to the qualified company and the South Carolina Department of Revenue that for purposes of this article the company is incentive eligible.  The company remains incentive eligible only so long as it remains a qualified company engaged in the industrial sector described in subitem (a) or a qualified company primarily serving and supporting those sectors.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The South Carolina Department of Commerce periodically shall review the industrial sectors included in subitem (a) and make recommendations to the General Assembly of appropriate revisions to those categories.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97CCE" w:rsidRPr="00B97CCE">
        <w:t>‘</w:t>
      </w:r>
      <w:r>
        <w:t>Qualified company</w:t>
      </w:r>
      <w:r w:rsidR="00B97CCE" w:rsidRPr="00B97CCE">
        <w:t>’</w:t>
      </w:r>
      <w:r>
        <w:t xml:space="preserve"> is as defined in Section 35</w:t>
      </w:r>
      <w:r w:rsidR="00B97CCE">
        <w:noBreakHyphen/>
      </w:r>
      <w:r>
        <w:t>1</w:t>
      </w:r>
      <w:r w:rsidR="00B97CCE">
        <w:noBreakHyphen/>
      </w:r>
      <w:r>
        <w:t>205(C)(2).</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97CCE" w:rsidRPr="00B97CCE">
        <w:t>‘</w:t>
      </w:r>
      <w:r>
        <w:t>Qualified resident investor</w:t>
      </w:r>
      <w:r w:rsidR="00B97CCE" w:rsidRPr="00B97CCE">
        <w:t>’</w:t>
      </w:r>
      <w:r>
        <w:t xml:space="preserve"> is as defined in Section 35</w:t>
      </w:r>
      <w:r w:rsidR="00B97CCE">
        <w:noBreakHyphen/>
      </w:r>
      <w:r>
        <w:t>1</w:t>
      </w:r>
      <w:r w:rsidR="00B97CCE">
        <w:noBreakHyphen/>
      </w:r>
      <w:r>
        <w:t>205(C)(3).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97CCE" w:rsidRPr="00B97CCE">
        <w:t>‘</w:t>
      </w:r>
      <w:r>
        <w:t>Qualified security</w:t>
      </w:r>
      <w:r w:rsidR="00B97CCE" w:rsidRPr="00B97CCE">
        <w:t>’</w:t>
      </w:r>
      <w:r>
        <w:t xml:space="preserve"> has the meaning provided in Section 35</w:t>
      </w:r>
      <w:r w:rsidR="00B97CCE">
        <w:noBreakHyphen/>
      </w:r>
      <w:r>
        <w:t>1</w:t>
      </w:r>
      <w:r w:rsidR="00B97CCE">
        <w:noBreakHyphen/>
      </w:r>
      <w:r>
        <w:t>205(C)(1).</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1530.</w:t>
      </w:r>
      <w:r>
        <w:tab/>
        <w:t>(A)</w:t>
      </w:r>
      <w:r>
        <w:tab/>
        <w:t>There is allowed as a deduction from the South Carolina taxable income of a qualified resident investor amounts invested in securities issued by an incentive</w:t>
      </w:r>
      <w:r w:rsidR="00B97CCE">
        <w:noBreakHyphen/>
      </w:r>
      <w:r>
        <w:t>eligible qualified company.  This deduction may not exceed a total of thirty thousand dollars in a taxable year, or sixty thousand dollars in the case of married individuals filing a joint income tax return.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There is allowed as a deduction from South Carolina taxable income of a resident corporation or resident pass</w:t>
      </w:r>
      <w:r w:rsidR="00B97CCE">
        <w:noBreakHyphen/>
      </w:r>
      <w:r>
        <w:t>through entity equal to thirty</w:t>
      </w:r>
      <w:r w:rsidR="00B97CCE">
        <w:noBreakHyphen/>
      </w:r>
      <w:r>
        <w:t>five percent of amounts invested by that resident corporation or pass</w:t>
      </w:r>
      <w:r w:rsidR="00B97CCE">
        <w:noBreakHyphen/>
      </w:r>
      <w:r>
        <w:t>through entity in a qualified security issued by an incentive</w:t>
      </w:r>
      <w:r w:rsidR="00B97CCE">
        <w:noBreakHyphen/>
      </w:r>
      <w:r>
        <w:t>eligible qualified company.  This deduction may not exceed a total of two hundred fifty thousand dollars in a taxable year for a corporation or pass</w:t>
      </w:r>
      <w:r w:rsidR="00B97CCE">
        <w:noBreakHyphen/>
      </w:r>
      <w:r>
        <w:t>through entity.  The annual limit imposed on qualified resident investors pursuant to subsection (A) is cumulative to deductions passed through to a qualified investor pursuant to this subsection.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There is allowed as a credit against the South Carolina income tax liability of a qualified resident investor attributable to net capital gain in a taxable year equal to the gain realized by the qualified resident investor on the sale or exchange of a qualified security on which the qualified resident investor claimed the deductions allowed pursuant to subsections (A) and (B) for that portion of the gain which was reinvested in a similarly qualifying security within twelve months of realizing the gain.  The credit is limited to thirty thousand dollars in a taxable year.  Unused credit may be carried forward for five succeeding taxable years.  The credit allowed by this subsection applies for tax liability attributable to net capital gain before the application of the credit allowed pursuant to Section 12</w:t>
      </w:r>
      <w:r w:rsidR="00B97CCE">
        <w:noBreakHyphen/>
      </w:r>
      <w:r>
        <w:t>6</w:t>
      </w:r>
      <w:r w:rsidR="00B97CCE">
        <w:noBreakHyphen/>
      </w:r>
      <w:r>
        <w:t>1150.</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1540.</w:t>
      </w:r>
      <w:r>
        <w:tab/>
        <w:t>An otherwise eligible incentive</w:t>
      </w:r>
      <w:r w:rsidR="00B97CCE">
        <w:noBreakHyphen/>
      </w:r>
      <w:r>
        <w:t>eligible qualified company is allowed the jobs tax credit provided pursuant to Section 12</w:t>
      </w:r>
      <w:r w:rsidR="00B97CCE">
        <w:noBreakHyphen/>
      </w:r>
      <w:r>
        <w:t>6</w:t>
      </w:r>
      <w:r w:rsidR="00B97CCE">
        <w:noBreakHyphen/>
      </w:r>
      <w:r>
        <w:t>3360 and the applicable credit amount that applies for such firms is the Tier IV amount.  The provisions of Section 12</w:t>
      </w:r>
      <w:r w:rsidR="00B97CCE">
        <w:noBreakHyphen/>
      </w:r>
      <w:r>
        <w:t>6</w:t>
      </w:r>
      <w:r w:rsidR="00B97CCE">
        <w:noBreakHyphen/>
      </w:r>
      <w:r>
        <w:t>3360 apply, mutatis mutandis, for credits allowed and claimed pursuant to this section.  The credit allowed pursuant to this section continues only so long as the claimant remains an incentive</w:t>
      </w:r>
      <w:r w:rsidR="00B97CCE">
        <w:noBreakHyphen/>
      </w:r>
      <w:r>
        <w:t xml:space="preserve">eligible qualified company. </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1550.</w:t>
      </w:r>
      <w:r>
        <w:tab/>
        <w:t>In the case of an incentive</w:t>
      </w:r>
      <w:r w:rsidR="00B97CCE">
        <w:noBreakHyphen/>
      </w:r>
      <w:r>
        <w:t>eligible qualified company, the state tax credit allowed for qualified research expenses pursuant to Section 12</w:t>
      </w:r>
      <w:r w:rsidR="00B97CCE">
        <w:noBreakHyphen/>
      </w:r>
      <w:r>
        <w:t>6</w:t>
      </w:r>
      <w:r w:rsidR="00B97CCE">
        <w:noBreakHyphen/>
      </w:r>
      <w:r>
        <w:t>3415(A) is thirty</w:t>
      </w:r>
      <w:r w:rsidR="00B97CCE">
        <w:noBreakHyphen/>
      </w:r>
      <w:r>
        <w:t>five percent rather than five percent.”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35</w:t>
      </w:r>
      <w:r w:rsidR="00B97CCE">
        <w:noBreakHyphen/>
      </w:r>
      <w:r>
        <w:t>1</w:t>
      </w:r>
      <w:r w:rsidR="00B97CCE">
        <w:noBreakHyphen/>
      </w:r>
      <w:r>
        <w:t>202 of the 1976 Code, as added by Act 110 of 2005, is amended by adding a new item appropriately numbered to read:</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sidR="00B97CCE">
        <w:rPr>
          <w:color w:val="000000" w:themeColor="text1"/>
          <w:u w:color="000000" w:themeColor="text1"/>
        </w:rPr>
        <w:noBreakHyphen/>
      </w:r>
      <w:r w:rsidRPr="00B62131">
        <w:rPr>
          <w:color w:val="000000" w:themeColor="text1"/>
          <w:u w:color="000000" w:themeColor="text1"/>
        </w:rPr>
        <w:t>1</w:t>
      </w:r>
      <w:r w:rsidR="00B97CCE">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1, Title 35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rsidR="00B97CCE">
        <w:noBreakHyphen/>
      </w:r>
      <w:r>
        <w:t>1</w:t>
      </w:r>
      <w:r w:rsidR="00B97CCE">
        <w:noBreakHyphen/>
      </w:r>
      <w:r>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301 through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306, and Section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 xml:space="preserve">504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securities commissioner, consistent with the provisions of this section, Section 3(a)(11) of the Securities Act of 1933, 15 U.S.C. Section 77c(a)(11), and SEC Rule 147, 17 C.F.R. Section 230.147, shall exempt a security, transaction, or offer of securities from registration requirements otherwise required.  The exemption applies in this State beginning on the effective date of the implementing rule, order, or regulation of the securities commissioner.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security</w:t>
      </w:r>
      <w:r w:rsidR="00B97CCE" w:rsidRPr="00B97CCE">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sidR="00B97CCE">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company</w:t>
      </w:r>
      <w:r w:rsidR="00B97CCE" w:rsidRPr="00B97CCE">
        <w:rPr>
          <w:color w:val="000000" w:themeColor="text1"/>
          <w:u w:color="000000" w:themeColor="text1"/>
        </w:rPr>
        <w:t>’</w:t>
      </w:r>
      <w:r w:rsidRPr="00F84616">
        <w:rPr>
          <w:color w:val="000000" w:themeColor="text1"/>
          <w:u w:color="000000" w:themeColor="text1"/>
        </w:rPr>
        <w:t xml:space="preserve"> means a for 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resident investor</w:t>
      </w:r>
      <w:r w:rsidR="00B97CCE" w:rsidRPr="00B97CCE">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n individual who resides in and is domiciled in this State and files South Carolina individual income tax returns</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00B97CCE" w:rsidRPr="00B97CCE">
        <w:rPr>
          <w:color w:val="000000" w:themeColor="text1"/>
          <w:u w:color="000000" w:themeColor="text1"/>
        </w:rPr>
        <w:t>‘</w:t>
      </w:r>
      <w:r>
        <w:rPr>
          <w:color w:val="000000" w:themeColor="text1"/>
          <w:u w:color="000000" w:themeColor="text1"/>
        </w:rPr>
        <w:t>D</w:t>
      </w:r>
      <w:r w:rsidRPr="00F84616">
        <w:rPr>
          <w:color w:val="000000" w:themeColor="text1"/>
          <w:u w:color="000000" w:themeColor="text1"/>
        </w:rPr>
        <w:t>isclosure brochure</w:t>
      </w:r>
      <w:r w:rsidR="00B97CCE" w:rsidRPr="00B97CCE">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 to qualified</w:t>
      </w:r>
      <w:r w:rsidRPr="00F84616">
        <w:rPr>
          <w:color w:val="000000" w:themeColor="text1"/>
          <w:u w:color="000000" w:themeColor="text1"/>
        </w:rPr>
        <w:t xml:space="preserve"> investors, </w:t>
      </w:r>
      <w:r>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intermediaries engaged in</w:t>
      </w:r>
      <w:r>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qualified company may</w:t>
      </w:r>
      <w:r w:rsidRPr="00F84616">
        <w:rPr>
          <w:color w:val="000000" w:themeColor="text1"/>
          <w:u w:color="000000" w:themeColor="text1"/>
        </w:rPr>
        <w:t xml:space="preserve"> raise an unlimited amount of capital from </w:t>
      </w:r>
      <w:r>
        <w:rPr>
          <w:color w:val="000000" w:themeColor="text1"/>
          <w:u w:color="000000" w:themeColor="text1"/>
        </w:rPr>
        <w:t xml:space="preserve">qualified </w:t>
      </w:r>
      <w:r w:rsidRPr="00F84616">
        <w:rPr>
          <w:color w:val="000000" w:themeColor="text1"/>
          <w:u w:color="000000" w:themeColor="text1"/>
        </w:rPr>
        <w:t>resident investors, and a</w:t>
      </w:r>
      <w:r>
        <w:rPr>
          <w:color w:val="000000" w:themeColor="text1"/>
          <w:u w:color="000000" w:themeColor="text1"/>
        </w:rPr>
        <w:t xml:space="preserve"> qualified</w:t>
      </w:r>
      <w:r w:rsidRPr="00F84616">
        <w:rPr>
          <w:color w:val="000000" w:themeColor="text1"/>
          <w:u w:color="000000" w:themeColor="text1"/>
        </w:rPr>
        <w:t xml:space="preserve"> resident investor </w:t>
      </w:r>
      <w:r>
        <w:rPr>
          <w:color w:val="000000" w:themeColor="text1"/>
          <w:u w:color="000000" w:themeColor="text1"/>
        </w:rPr>
        <w:t>who is an accredited investor as defined pursuant to this chapter may</w:t>
      </w:r>
      <w:r w:rsidRPr="00F84616">
        <w:rPr>
          <w:color w:val="000000" w:themeColor="text1"/>
          <w:u w:color="000000" w:themeColor="text1"/>
        </w:rPr>
        <w:t xml:space="preserve"> invest an unlimited amount in qualified companies.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qualified</w:t>
      </w:r>
      <w:r w:rsidRPr="00F84616">
        <w:rPr>
          <w:color w:val="000000" w:themeColor="text1"/>
          <w:u w:color="000000" w:themeColor="text1"/>
        </w:rPr>
        <w:t xml:space="preserve"> investor</w:t>
      </w:r>
      <w:r>
        <w:rPr>
          <w:color w:val="000000" w:themeColor="text1"/>
          <w:u w:color="000000" w:themeColor="text1"/>
        </w:rPr>
        <w:t xml:space="preserve"> who is not an accredited investor as defined pursuant to this chapter may make</w:t>
      </w:r>
      <w:r w:rsidRPr="00F84616">
        <w:rPr>
          <w:color w:val="000000" w:themeColor="text1"/>
          <w:u w:color="000000" w:themeColor="text1"/>
        </w:rPr>
        <w:t xml:space="preserve"> a total annual </w:t>
      </w:r>
      <w:r>
        <w:rPr>
          <w:color w:val="000000" w:themeColor="text1"/>
          <w:u w:color="000000" w:themeColor="text1"/>
        </w:rPr>
        <w:t>investment in qualified</w:t>
      </w:r>
      <w:r w:rsidRPr="00F84616">
        <w:rPr>
          <w:color w:val="000000" w:themeColor="text1"/>
          <w:u w:color="000000" w:themeColor="text1"/>
        </w:rPr>
        <w:t xml:space="preserve"> </w:t>
      </w:r>
      <w:r>
        <w:rPr>
          <w:color w:val="000000" w:themeColor="text1"/>
          <w:u w:color="000000" w:themeColor="text1"/>
        </w:rPr>
        <w:t xml:space="preserve">companies </w:t>
      </w:r>
      <w:r w:rsidRPr="00F84616">
        <w:rPr>
          <w:color w:val="000000" w:themeColor="text1"/>
          <w:u w:color="000000" w:themeColor="text1"/>
        </w:rPr>
        <w:t>o</w:t>
      </w:r>
      <w:r>
        <w:rPr>
          <w:color w:val="000000" w:themeColor="text1"/>
          <w:u w:color="000000" w:themeColor="text1"/>
        </w:rPr>
        <w:t>f</w:t>
      </w:r>
      <w:r w:rsidRPr="00F84616">
        <w:rPr>
          <w:color w:val="000000" w:themeColor="text1"/>
          <w:u w:color="000000" w:themeColor="text1"/>
        </w:rPr>
        <w:t xml:space="preserve"> no more than </w:t>
      </w:r>
      <w:r>
        <w:rPr>
          <w:color w:val="000000" w:themeColor="text1"/>
          <w:u w:color="000000" w:themeColor="text1"/>
        </w:rPr>
        <w:t xml:space="preserve">fifteen thousand dollars in a calendar </w:t>
      </w:r>
      <w:r w:rsidRPr="00F84616">
        <w:rPr>
          <w:color w:val="000000" w:themeColor="text1"/>
          <w:u w:color="000000" w:themeColor="text1"/>
        </w:rPr>
        <w:t xml:space="preserve">year, and no more than </w:t>
      </w:r>
      <w:r>
        <w:rPr>
          <w:color w:val="000000" w:themeColor="text1"/>
          <w:u w:color="000000" w:themeColor="text1"/>
        </w:rPr>
        <w:t xml:space="preserve">five thousand dollars in a single </w:t>
      </w:r>
      <w:r w:rsidRPr="00F84616">
        <w:rPr>
          <w:color w:val="000000" w:themeColor="text1"/>
          <w:u w:color="000000" w:themeColor="text1"/>
        </w:rPr>
        <w:t xml:space="preserve">qualified company </w:t>
      </w:r>
      <w:r>
        <w:rPr>
          <w:color w:val="000000" w:themeColor="text1"/>
          <w:u w:color="000000" w:themeColor="text1"/>
        </w:rPr>
        <w:t>in a calendar</w:t>
      </w:r>
      <w:r w:rsidRPr="00F84616">
        <w:rPr>
          <w:color w:val="000000" w:themeColor="text1"/>
          <w:u w:color="000000" w:themeColor="text1"/>
        </w:rPr>
        <w:t xml:space="preserve"> year.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84616">
        <w:rPr>
          <w:color w:val="000000" w:themeColor="text1"/>
          <w:u w:color="000000" w:themeColor="text1"/>
        </w:rPr>
        <w:t xml:space="preserve">A commission, fee, or other remuneration, </w:t>
      </w:r>
      <w:r>
        <w:rPr>
          <w:color w:val="000000" w:themeColor="text1"/>
          <w:u w:color="000000" w:themeColor="text1"/>
        </w:rPr>
        <w:t>may</w:t>
      </w:r>
      <w:r w:rsidRPr="00F84616">
        <w:rPr>
          <w:color w:val="000000" w:themeColor="text1"/>
          <w:u w:color="000000" w:themeColor="text1"/>
        </w:rPr>
        <w:t xml:space="preserve"> not be paid or given, directly or indirectly, for any person</w:t>
      </w:r>
      <w:r w:rsidR="00B97CCE" w:rsidRPr="00B97CCE">
        <w:rPr>
          <w:color w:val="000000" w:themeColor="text1"/>
          <w:u w:color="000000" w:themeColor="text1"/>
        </w:rPr>
        <w:t>’</w:t>
      </w:r>
      <w:r w:rsidRPr="00F84616">
        <w:rPr>
          <w:color w:val="000000" w:themeColor="text1"/>
          <w:u w:color="000000" w:themeColor="text1"/>
        </w:rPr>
        <w:t>s participation in the offer or sale of qualified intrastate securities for the issuer unless the person is registered either as a broker</w:t>
      </w:r>
      <w:r w:rsidR="00B97CCE">
        <w:rPr>
          <w:color w:val="000000" w:themeColor="text1"/>
          <w:u w:color="000000" w:themeColor="text1"/>
        </w:rPr>
        <w:noBreakHyphen/>
      </w:r>
      <w:r w:rsidRPr="00F84616">
        <w:rPr>
          <w:color w:val="000000" w:themeColor="text1"/>
          <w:u w:color="000000" w:themeColor="text1"/>
        </w:rPr>
        <w:t>dealer, an investment advisor</w:t>
      </w:r>
      <w:r>
        <w:rPr>
          <w:color w:val="000000" w:themeColor="text1"/>
          <w:u w:color="000000" w:themeColor="text1"/>
        </w:rPr>
        <w:t>,</w:t>
      </w:r>
      <w:r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Pr="00F84616">
        <w:rPr>
          <w:color w:val="000000" w:themeColor="text1"/>
          <w:u w:color="000000" w:themeColor="text1"/>
        </w:rPr>
        <w:t xml:space="preserve">, and all funds </w:t>
      </w:r>
      <w:r>
        <w:rPr>
          <w:color w:val="000000" w:themeColor="text1"/>
          <w:u w:color="000000" w:themeColor="text1"/>
        </w:rPr>
        <w:t>must</w:t>
      </w:r>
      <w:r w:rsidRPr="00F84616">
        <w:rPr>
          <w:color w:val="000000" w:themeColor="text1"/>
          <w:u w:color="000000" w:themeColor="text1"/>
        </w:rPr>
        <w:t xml:space="preserve"> be used in accordance with representations made to investors.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84616">
        <w:rPr>
          <w:color w:val="000000" w:themeColor="text1"/>
          <w:u w:color="000000" w:themeColor="text1"/>
        </w:rPr>
        <w:t xml:space="preserve">Fifteen days before the </w:t>
      </w:r>
      <w:r>
        <w:rPr>
          <w:color w:val="000000" w:themeColor="text1"/>
          <w:u w:color="000000" w:themeColor="text1"/>
        </w:rPr>
        <w:t>issue</w:t>
      </w:r>
      <w:r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Pr="00F84616">
        <w:rPr>
          <w:color w:val="000000" w:themeColor="text1"/>
          <w:u w:color="000000" w:themeColor="text1"/>
        </w:rPr>
        <w:t xml:space="preserve">The notice </w:t>
      </w:r>
      <w:r>
        <w:rPr>
          <w:color w:val="000000" w:themeColor="text1"/>
          <w:u w:color="000000" w:themeColor="text1"/>
        </w:rPr>
        <w:t>must</w:t>
      </w:r>
      <w:r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Pr="00F84616">
        <w:rPr>
          <w:color w:val="000000" w:themeColor="text1"/>
          <w:u w:color="000000" w:themeColor="text1"/>
        </w:rPr>
        <w:t xml:space="preserve"> and </w:t>
      </w:r>
      <w:r>
        <w:rPr>
          <w:color w:val="000000" w:themeColor="text1"/>
          <w:u w:color="000000" w:themeColor="text1"/>
        </w:rPr>
        <w:t>must</w:t>
      </w:r>
      <w:r w:rsidRPr="00F84616">
        <w:rPr>
          <w:color w:val="000000" w:themeColor="text1"/>
          <w:u w:color="000000" w:themeColor="text1"/>
        </w:rPr>
        <w:t xml:space="preserve"> contain the names and addresses of the following persons and information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1</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issuer;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2</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all persons involved in the offer or sale of securities on behalf of the issuer; </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3</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Pr="00F84616">
        <w:rPr>
          <w:color w:val="000000" w:themeColor="text1"/>
          <w:u w:color="000000" w:themeColor="text1"/>
        </w:rPr>
        <w:t>e deposited; and</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4</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term sheet provided to investors regarding the terms and conditions of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Pr>
          <w:color w:val="000000" w:themeColor="text1"/>
          <w:u w:color="000000" w:themeColor="text1"/>
        </w:rPr>
        <w:t>(I)</w:t>
      </w:r>
      <w:r>
        <w:rPr>
          <w:color w:val="000000" w:themeColor="text1"/>
          <w:u w:color="000000" w:themeColor="text1"/>
        </w:rPr>
        <w:tab/>
      </w:r>
      <w:r w:rsidRPr="00F84616">
        <w:rPr>
          <w:color w:val="000000" w:themeColor="text1"/>
          <w:u w:color="000000" w:themeColor="text1"/>
        </w:rPr>
        <w:t xml:space="preserve">The issuer </w:t>
      </w:r>
      <w:r>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Pr>
          <w:color w:val="000000" w:themeColor="text1"/>
          <w:u w:color="000000" w:themeColor="text1"/>
        </w:rPr>
        <w:t>Section</w:t>
      </w:r>
      <w:r w:rsidRPr="00F84616">
        <w:rPr>
          <w:color w:val="000000" w:themeColor="text1"/>
          <w:u w:color="000000" w:themeColor="text1"/>
        </w:rPr>
        <w:t xml:space="preserve"> 80a</w:t>
      </w:r>
      <w:r w:rsidR="00B97CCE">
        <w:rPr>
          <w:color w:val="000000" w:themeColor="text1"/>
          <w:u w:color="000000" w:themeColor="text1"/>
        </w:rPr>
        <w:noBreakHyphen/>
      </w:r>
      <w:r w:rsidRPr="00F84616">
        <w:rPr>
          <w:color w:val="000000" w:themeColor="text1"/>
          <w:u w:color="000000" w:themeColor="text1"/>
        </w:rPr>
        <w:t>3, or a company subject to</w:t>
      </w:r>
      <w:r>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E</w:t>
      </w:r>
      <w:r w:rsidRPr="00F84616">
        <w:rPr>
          <w:color w:val="000000" w:themeColor="text1"/>
          <w:u w:color="000000" w:themeColor="text1"/>
        </w:rPr>
        <w:t xml:space="preserve">xchange </w:t>
      </w:r>
      <w:r>
        <w:rPr>
          <w:color w:val="000000" w:themeColor="text1"/>
          <w:u w:color="000000" w:themeColor="text1"/>
        </w:rPr>
        <w:t>A</w:t>
      </w:r>
      <w:r w:rsidRPr="00F84616">
        <w:rPr>
          <w:color w:val="000000" w:themeColor="text1"/>
          <w:u w:color="000000" w:themeColor="text1"/>
        </w:rPr>
        <w:t xml:space="preserve">ct of 1934, 15 U.S.C. </w:t>
      </w:r>
      <w:r>
        <w:rPr>
          <w:color w:val="000000" w:themeColor="text1"/>
          <w:u w:color="000000" w:themeColor="text1"/>
        </w:rPr>
        <w:t>Sections</w:t>
      </w:r>
      <w:r w:rsidRPr="00F84616">
        <w:rPr>
          <w:color w:val="000000" w:themeColor="text1"/>
          <w:u w:color="000000" w:themeColor="text1"/>
        </w:rPr>
        <w:t xml:space="preserve"> 78m and 78o(d), as adopted by reference in </w:t>
      </w:r>
      <w:r>
        <w:rPr>
          <w:color w:val="000000" w:themeColor="text1"/>
          <w:u w:color="000000" w:themeColor="text1"/>
        </w:rPr>
        <w:t>this chapter.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Pr="00F84616">
        <w:rPr>
          <w:color w:val="000000" w:themeColor="text1"/>
          <w:u w:color="000000" w:themeColor="text1"/>
        </w:rPr>
        <w:t xml:space="preserve">, </w:t>
      </w:r>
      <w:r>
        <w:rPr>
          <w:color w:val="000000" w:themeColor="text1"/>
          <w:u w:color="000000" w:themeColor="text1"/>
        </w:rPr>
        <w:t xml:space="preserve">may </w:t>
      </w:r>
      <w:r w:rsidRPr="00F84616">
        <w:rPr>
          <w:color w:val="000000" w:themeColor="text1"/>
          <w:u w:color="000000" w:themeColor="text1"/>
        </w:rPr>
        <w:t xml:space="preserve">not be resold, within </w:t>
      </w:r>
      <w:r>
        <w:rPr>
          <w:color w:val="000000" w:themeColor="text1"/>
          <w:u w:color="000000" w:themeColor="text1"/>
        </w:rPr>
        <w:t>twelve</w:t>
      </w:r>
      <w:r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Pr="00F84616">
        <w:rPr>
          <w:color w:val="000000" w:themeColor="text1"/>
          <w:u w:color="000000" w:themeColor="text1"/>
        </w:rPr>
        <w:t>.</w:t>
      </w:r>
      <w:r>
        <w:rPr>
          <w:color w:val="000000" w:themeColor="text1"/>
          <w:u w:color="000000" w:themeColor="text1"/>
        </w:rPr>
        <w:t xml:space="preserve"> </w:t>
      </w:r>
      <w:r w:rsidRPr="00F84616">
        <w:rPr>
          <w:color w:val="000000" w:themeColor="text1"/>
          <w:u w:color="000000" w:themeColor="text1"/>
        </w:rPr>
        <w:t xml:space="preserve"> In addition, the issuer </w:t>
      </w:r>
      <w:r>
        <w:rPr>
          <w:color w:val="000000" w:themeColor="text1"/>
          <w:u w:color="000000" w:themeColor="text1"/>
        </w:rPr>
        <w:t>shall</w:t>
      </w:r>
      <w:r w:rsidRPr="00F84616">
        <w:rPr>
          <w:color w:val="000000" w:themeColor="text1"/>
          <w:u w:color="000000" w:themeColor="text1"/>
        </w:rPr>
        <w:t xml:space="preserve"> provi</w:t>
      </w:r>
      <w:r>
        <w:rPr>
          <w:color w:val="000000" w:themeColor="text1"/>
          <w:u w:color="000000" w:themeColor="text1"/>
        </w:rPr>
        <w:t>de each investor a copy of the i</w:t>
      </w:r>
      <w:r w:rsidRPr="00F84616">
        <w:rPr>
          <w:color w:val="000000" w:themeColor="text1"/>
          <w:u w:color="000000" w:themeColor="text1"/>
        </w:rPr>
        <w:t xml:space="preserve">nvestment </w:t>
      </w:r>
      <w:r>
        <w:rPr>
          <w:color w:val="000000" w:themeColor="text1"/>
          <w:u w:color="000000" w:themeColor="text1"/>
        </w:rPr>
        <w:t>d</w:t>
      </w:r>
      <w:r w:rsidRPr="00F84616">
        <w:rPr>
          <w:color w:val="000000" w:themeColor="text1"/>
          <w:u w:color="000000" w:themeColor="text1"/>
        </w:rPr>
        <w:t xml:space="preserve">isclosure </w:t>
      </w:r>
      <w:r>
        <w:rPr>
          <w:color w:val="000000" w:themeColor="text1"/>
          <w:u w:color="000000" w:themeColor="text1"/>
        </w:rPr>
        <w:t>b</w:t>
      </w:r>
      <w:r w:rsidRPr="00F84616">
        <w:rPr>
          <w:color w:val="000000" w:themeColor="text1"/>
          <w:u w:color="000000" w:themeColor="text1"/>
        </w:rPr>
        <w:t xml:space="preserve">rochure, and obtain a signed copy </w:t>
      </w:r>
      <w:r>
        <w:rPr>
          <w:color w:val="000000" w:themeColor="text1"/>
          <w:u w:color="000000" w:themeColor="text1"/>
        </w:rPr>
        <w:t xml:space="preserve">of that brochure </w:t>
      </w:r>
      <w:r w:rsidRPr="00F84616">
        <w:rPr>
          <w:color w:val="000000" w:themeColor="text1"/>
          <w:u w:color="000000" w:themeColor="text1"/>
        </w:rPr>
        <w:t xml:space="preserve">from the investor, </w:t>
      </w:r>
      <w:r>
        <w:rPr>
          <w:color w:val="000000" w:themeColor="text1"/>
          <w:u w:color="000000" w:themeColor="text1"/>
        </w:rPr>
        <w:t>before</w:t>
      </w:r>
      <w:r w:rsidRPr="00F84616">
        <w:rPr>
          <w:color w:val="000000" w:themeColor="text1"/>
          <w:u w:color="000000" w:themeColor="text1"/>
        </w:rPr>
        <w:t xml:space="preserve"> providing the investor a copy of the </w:t>
      </w:r>
      <w:r>
        <w:rPr>
          <w:color w:val="000000" w:themeColor="text1"/>
          <w:u w:color="000000" w:themeColor="text1"/>
        </w:rPr>
        <w:t>t</w:t>
      </w:r>
      <w:r w:rsidRPr="00F84616">
        <w:rPr>
          <w:color w:val="000000" w:themeColor="text1"/>
          <w:u w:color="000000" w:themeColor="text1"/>
        </w:rPr>
        <w:t xml:space="preserve">erm </w:t>
      </w:r>
      <w:r>
        <w:rPr>
          <w:color w:val="000000" w:themeColor="text1"/>
          <w:u w:color="000000" w:themeColor="text1"/>
        </w:rPr>
        <w:t>s</w:t>
      </w:r>
      <w:r w:rsidRPr="00F84616">
        <w:rPr>
          <w:color w:val="000000" w:themeColor="text1"/>
          <w:u w:color="000000" w:themeColor="text1"/>
        </w:rPr>
        <w:t>heet,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Before</w:t>
      </w:r>
      <w:r w:rsidRPr="00F84616">
        <w:rPr>
          <w:color w:val="000000" w:themeColor="text1"/>
          <w:u w:color="000000" w:themeColor="text1"/>
        </w:rPr>
        <w:t xml:space="preserve"> accepting or depositing investor funds or capital, the issuer </w:t>
      </w:r>
      <w:r>
        <w:rPr>
          <w:color w:val="000000" w:themeColor="text1"/>
          <w:u w:color="000000" w:themeColor="text1"/>
        </w:rPr>
        <w:t>shall</w:t>
      </w:r>
      <w:r w:rsidRPr="00F84616">
        <w:rPr>
          <w:color w:val="000000" w:themeColor="text1"/>
          <w:u w:color="000000" w:themeColor="text1"/>
        </w:rPr>
        <w:t xml:space="preserve"> provide each investor a copy of the term sheet, and the private placement memo related to the terms and conditions of the offering.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F84616">
        <w:rPr>
          <w:color w:val="000000" w:themeColor="text1"/>
          <w:u w:color="000000" w:themeColor="text1"/>
        </w:rPr>
        <w:t xml:space="preserve">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w:t>
      </w:r>
      <w:r>
        <w:rPr>
          <w:color w:val="000000" w:themeColor="text1"/>
          <w:u w:color="000000" w:themeColor="text1"/>
        </w:rPr>
        <w:t>may adopt</w:t>
      </w:r>
      <w:r w:rsidRPr="00F84616">
        <w:rPr>
          <w:color w:val="000000" w:themeColor="text1"/>
          <w:u w:color="000000" w:themeColor="text1"/>
        </w:rPr>
        <w:t xml:space="preserve"> rules</w:t>
      </w:r>
      <w:r>
        <w:rPr>
          <w:color w:val="000000" w:themeColor="text1"/>
          <w:u w:color="000000" w:themeColor="text1"/>
        </w:rPr>
        <w:t>,</w:t>
      </w:r>
      <w:r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 to register and regulate intra</w:t>
      </w:r>
      <w:r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sidR="00B97CCE">
        <w:rPr>
          <w:color w:val="000000" w:themeColor="text1"/>
          <w:u w:color="000000" w:themeColor="text1"/>
        </w:rPr>
        <w:noBreakHyphen/>
      </w:r>
      <w:r>
        <w:rPr>
          <w:color w:val="000000" w:themeColor="text1"/>
          <w:u w:color="000000" w:themeColor="text1"/>
        </w:rPr>
        <w:t>chartered economic, business, and industrial development companies that provide financial or managerial assistance to qualified business enterprises engaged in the activities described in Section 12</w:t>
      </w:r>
      <w:r w:rsidR="00B97CCE">
        <w:rPr>
          <w:color w:val="000000" w:themeColor="text1"/>
          <w:u w:color="000000" w:themeColor="text1"/>
        </w:rPr>
        <w:noBreakHyphen/>
      </w:r>
      <w:r>
        <w:rPr>
          <w:color w:val="000000" w:themeColor="text1"/>
          <w:u w:color="000000" w:themeColor="text1"/>
        </w:rPr>
        <w:t>6</w:t>
      </w:r>
      <w:r w:rsidR="00B97CCE">
        <w:rPr>
          <w:color w:val="000000" w:themeColor="text1"/>
          <w:u w:color="000000" w:themeColor="text1"/>
        </w:rPr>
        <w:noBreakHyphen/>
      </w:r>
      <w:r>
        <w:rPr>
          <w:color w:val="000000" w:themeColor="text1"/>
          <w:u w:color="000000" w:themeColor="text1"/>
        </w:rPr>
        <w:t>1520(1).  Securities of the private equity fund companies only may be sold to accredited qualified resident investors or to resident or nonresident qualified institutional buyers (QIBs) defined pursuant to Rule 144A of the Securities Act of 1933.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 80a</w:t>
      </w:r>
      <w:r w:rsidR="00B97CCE">
        <w:rPr>
          <w:color w:val="000000" w:themeColor="text1"/>
          <w:u w:color="000000" w:themeColor="text1"/>
        </w:rPr>
        <w:noBreakHyphen/>
      </w:r>
      <w:r>
        <w:rPr>
          <w:color w:val="000000" w:themeColor="text1"/>
          <w:u w:color="000000" w:themeColor="text1"/>
        </w:rPr>
        <w:t>6(a).</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sidR="00B97CCE">
        <w:rPr>
          <w:color w:val="000000" w:themeColor="text1"/>
          <w:u w:color="000000" w:themeColor="text1"/>
        </w:rPr>
        <w:noBreakHyphen/>
      </w:r>
      <w:r>
        <w:rPr>
          <w:color w:val="000000" w:themeColor="text1"/>
          <w:u w:color="000000" w:themeColor="text1"/>
        </w:rPr>
        <w:t>8 pursuant to the Investment Advisers Act of 1940, Advisers Act, and to the antifraud provisions of this chapter.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BFA" w:rsidRDefault="00B62CF5" w:rsidP="00B6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A1595" w:rsidRDefault="00B97CCE" w:rsidP="00B6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C35" w:rsidRDefault="00C63C35" w:rsidP="00C63C35">
      <w:pPr>
        <w:keepNext/>
        <w:suppressAutoHyphens/>
      </w:pPr>
    </w:p>
    <w:sectPr w:rsidR="00C63C35" w:rsidSect="00AB13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FA" w:rsidRDefault="001E4BFA" w:rsidP="009F0C77">
      <w:r>
        <w:separator/>
      </w:r>
    </w:p>
  </w:endnote>
  <w:endnote w:type="continuationSeparator" w:id="0">
    <w:p w:rsidR="001E4BFA" w:rsidRDefault="001E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DA657-288B-4940-8A68-024F54C3FDF6}"/>
    <w:embedBold r:id="rId2" w:fontKey="{086EEEF6-3975-4D25-834A-35F509207BFD}"/>
  </w:font>
  <w:font w:name="Calibri">
    <w:panose1 w:val="020F0502020204030204"/>
    <w:charset w:val="00"/>
    <w:family w:val="swiss"/>
    <w:pitch w:val="variable"/>
    <w:sig w:usb0="E10002FF" w:usb1="4000ACFF" w:usb2="00000009" w:usb3="00000000" w:csb0="0000019F" w:csb1="00000000"/>
    <w:embedRegular r:id="rId3" w:fontKey="{52E6379E-33F7-457C-8535-90C836B7C75B}"/>
  </w:font>
  <w:font w:name="Cambria">
    <w:panose1 w:val="02040503050406030204"/>
    <w:charset w:val="00"/>
    <w:family w:val="roman"/>
    <w:pitch w:val="variable"/>
    <w:sig w:usb0="E00002FF" w:usb1="400004FF" w:usb2="00000000" w:usb3="00000000" w:csb0="0000019F" w:csb1="00000000"/>
    <w:embedRegular r:id="rId4" w:fontKey="{6D24BC1D-52B5-44EA-AD10-D59678102B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595" w:rsidRPr="00540B48" w:rsidRDefault="00540B48" w:rsidP="00540B48">
    <w:pPr>
      <w:pStyle w:val="Footer"/>
      <w:tabs>
        <w:tab w:val="clear" w:pos="4680"/>
        <w:tab w:val="clear" w:pos="9360"/>
        <w:tab w:val="center" w:pos="2995"/>
      </w:tabs>
      <w:spacing w:before="120"/>
    </w:pPr>
    <w:r>
      <w:t>[3088</w:t>
    </w:r>
    <w:r w:rsidR="00AB1388">
      <w:t>-</w:t>
    </w:r>
    <w:r w:rsidR="00AB1388">
      <w:fldChar w:fldCharType="begin"/>
    </w:r>
    <w:r w:rsidR="00AB1388">
      <w:instrText xml:space="preserve"> PAGE  \* MERGEFORMAT </w:instrText>
    </w:r>
    <w:r w:rsidR="00AB1388">
      <w:fldChar w:fldCharType="separate"/>
    </w:r>
    <w:r w:rsidR="00C63C35">
      <w:rPr>
        <w:noProof/>
      </w:rPr>
      <w:t>1</w:t>
    </w:r>
    <w:r w:rsidR="00AB1388">
      <w:fldChar w:fldCharType="end"/>
    </w:r>
    <w:r w:rsidR="00AB13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88" w:rsidRPr="00540B48" w:rsidRDefault="00AB1388" w:rsidP="00540B48">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C63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FA" w:rsidRDefault="001E4BFA" w:rsidP="009F0C77">
      <w:r>
        <w:separator/>
      </w:r>
    </w:p>
  </w:footnote>
  <w:footnote w:type="continuationSeparator" w:id="0">
    <w:p w:rsidR="001E4BFA" w:rsidRDefault="001E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HTC15"/>
    <w:docVar w:name="CoverBillType" w:val="b"/>
    <w:docVar w:name="docpath" w:val="L:\Council\bills\BBM\9104HTC15.DOCX"/>
    <w:docVar w:name="dvBillNumber" w:val="3088"/>
    <w:docVar w:name="dvBillNumberPrefix" w:val="H. "/>
    <w:docVar w:name="dvOriginalBody" w:val="House"/>
    <w:docVar w:name="dvSteno" w:val="BBM"/>
    <w:docVar w:name="NameofBody" w:val="h"/>
    <w:docVar w:name="vgroup2" w:val="Council"/>
  </w:docVars>
  <w:rsids>
    <w:rsidRoot w:val="001E4BFA"/>
    <w:rsid w:val="00011869"/>
    <w:rsid w:val="00015CD6"/>
    <w:rsid w:val="000E1785"/>
    <w:rsid w:val="000F40FA"/>
    <w:rsid w:val="0010776B"/>
    <w:rsid w:val="00133E66"/>
    <w:rsid w:val="001435A3"/>
    <w:rsid w:val="001D08F2"/>
    <w:rsid w:val="001D525B"/>
    <w:rsid w:val="001D7F4F"/>
    <w:rsid w:val="001E4BFA"/>
    <w:rsid w:val="002321B6"/>
    <w:rsid w:val="00250967"/>
    <w:rsid w:val="002543C8"/>
    <w:rsid w:val="00254C29"/>
    <w:rsid w:val="00284AAE"/>
    <w:rsid w:val="002E5912"/>
    <w:rsid w:val="00301B21"/>
    <w:rsid w:val="00325348"/>
    <w:rsid w:val="0032732C"/>
    <w:rsid w:val="00336AD0"/>
    <w:rsid w:val="0037079A"/>
    <w:rsid w:val="003D01E8"/>
    <w:rsid w:val="003E18FB"/>
    <w:rsid w:val="003E5288"/>
    <w:rsid w:val="003F6D79"/>
    <w:rsid w:val="00407A23"/>
    <w:rsid w:val="0041760A"/>
    <w:rsid w:val="00417C01"/>
    <w:rsid w:val="00471E6F"/>
    <w:rsid w:val="004809EE"/>
    <w:rsid w:val="004E7D54"/>
    <w:rsid w:val="005273C6"/>
    <w:rsid w:val="00530A69"/>
    <w:rsid w:val="00540B48"/>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6FA4"/>
    <w:rsid w:val="0094021A"/>
    <w:rsid w:val="009B44AF"/>
    <w:rsid w:val="009C6A0B"/>
    <w:rsid w:val="009F0C77"/>
    <w:rsid w:val="009F4DD1"/>
    <w:rsid w:val="00A41684"/>
    <w:rsid w:val="00A64E80"/>
    <w:rsid w:val="00A72BCD"/>
    <w:rsid w:val="00A741D9"/>
    <w:rsid w:val="00A833AB"/>
    <w:rsid w:val="00A9741D"/>
    <w:rsid w:val="00AB1388"/>
    <w:rsid w:val="00AD4B17"/>
    <w:rsid w:val="00B412D4"/>
    <w:rsid w:val="00B62CF5"/>
    <w:rsid w:val="00B97CCE"/>
    <w:rsid w:val="00BE3C22"/>
    <w:rsid w:val="00C0345E"/>
    <w:rsid w:val="00C3483A"/>
    <w:rsid w:val="00C36DB3"/>
    <w:rsid w:val="00C63C35"/>
    <w:rsid w:val="00C74E9D"/>
    <w:rsid w:val="00C82FD3"/>
    <w:rsid w:val="00C92819"/>
    <w:rsid w:val="00CC6B7B"/>
    <w:rsid w:val="00CD2089"/>
    <w:rsid w:val="00D73A67"/>
    <w:rsid w:val="00D970A9"/>
    <w:rsid w:val="00DF3845"/>
    <w:rsid w:val="00E41911"/>
    <w:rsid w:val="00E74102"/>
    <w:rsid w:val="00E92EEF"/>
    <w:rsid w:val="00EA159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EAAFC-B21F-44EC-AFC9-E79F3690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56B4D-E8E3-468F-AD5F-8E69E50F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B7625D84.dotm</Template>
  <TotalTime>0</TotalTime>
  <Pages>8</Pages>
  <Words>2211</Words>
  <Characters>11893</Characters>
  <Application>Microsoft Office Word</Application>
  <DocSecurity>0</DocSecurity>
  <Lines>297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3088 Text of Previous Version (May 21, 2015) - South Carolina Legislature Online</dc:title>
  <dc:creator>BRENDA MELTON</dc:creator>
  <cp:lastModifiedBy>Miriam Cook</cp:lastModifiedBy>
  <cp:revision>2</cp:revision>
  <cp:lastPrinted>2014-12-08T18:15:00Z</cp:lastPrinted>
  <dcterms:created xsi:type="dcterms:W3CDTF">2015-05-21T22:22:00Z</dcterms:created>
  <dcterms:modified xsi:type="dcterms:W3CDTF">2015-05-21T22:22:00Z</dcterms:modified>
</cp:coreProperties>
</file>