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6EB" w:rsidRDefault="00DF46EB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32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9D6" w:rsidRDefault="005379D6" w:rsidP="0094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2</w:t>
      </w:r>
      <w:r>
        <w:noBreakHyphen/>
        <w:t>105, CODE OF LAWS OF SOUTH CAROLINA, 1976, RELATING TO THE OPERATION OF GOLF CARTS AND THE ISSUANCE OF GOLF CART PERMIT DECALS AND REGISTRATION BY THE DEPARTMENT OF MOTOR VEHICLES</w:t>
      </w:r>
      <w:r w:rsidR="00787830">
        <w:t>,</w:t>
      </w:r>
      <w:r>
        <w:t xml:space="preserve"> SO AS TO PROVIDE THAT THIS PROVISION ALSO APPLIES TO ALL</w:t>
      </w:r>
      <w:r>
        <w:noBreakHyphen/>
        <w:t>TERRAIN VEHICLES, AND TO DEFINE THE TERM “ALL</w:t>
      </w:r>
      <w:r>
        <w:noBreakHyphen/>
        <w:t>TERRAIN VEHICLE” OR “ATV”.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3239" w:rsidRDefault="00F932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3239" w:rsidRDefault="00F932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9D6" w:rsidRDefault="00F93239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379D6">
        <w:t>Section 56</w:t>
      </w:r>
      <w:r w:rsidR="005379D6">
        <w:noBreakHyphen/>
        <w:t>2</w:t>
      </w:r>
      <w:r w:rsidR="005379D6">
        <w:noBreakHyphen/>
        <w:t>105 of the 1976 Code, as added by Act 177 of 2012 is amended to read:</w:t>
      </w:r>
    </w:p>
    <w:p w:rsidR="005379D6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9D6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>
        <w:noBreakHyphen/>
        <w:t>2</w:t>
      </w:r>
      <w:r>
        <w:noBreakHyphen/>
        <w:t>105.</w:t>
      </w:r>
      <w:r>
        <w:tab/>
      </w:r>
      <w:r w:rsidRPr="001F40D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For the purposes of this section</w:t>
      </w:r>
      <w:r w:rsidRPr="00315F68">
        <w:rPr>
          <w:strike/>
          <w:color w:val="000000" w:themeColor="text1"/>
          <w:u w:color="000000" w:themeColor="text1"/>
        </w:rPr>
        <w:t>,</w:t>
      </w:r>
      <w:r w:rsidRPr="00315F68">
        <w:rPr>
          <w:color w:val="000000" w:themeColor="text1"/>
          <w:u w:val="single" w:color="000000" w:themeColor="text1"/>
        </w:rPr>
        <w:t>:</w:t>
      </w:r>
      <w:r w:rsidRPr="001F40DC">
        <w:rPr>
          <w:color w:val="000000" w:themeColor="text1"/>
          <w:u w:color="000000" w:themeColor="text1"/>
        </w:rPr>
        <w:t xml:space="preserve"> </w:t>
      </w:r>
    </w:p>
    <w:p w:rsidR="005379D6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15F68">
        <w:rPr>
          <w:color w:val="000000" w:themeColor="text1"/>
          <w:u w:val="single" w:color="000000" w:themeColor="text1"/>
        </w:rPr>
        <w:t>(1)</w:t>
      </w:r>
      <w:r w:rsidRPr="005379D6">
        <w:rPr>
          <w:color w:val="000000" w:themeColor="text1"/>
          <w:u w:color="000000" w:themeColor="text1"/>
        </w:rPr>
        <w:t>’</w:t>
      </w:r>
      <w:r w:rsidRPr="00EF099C">
        <w:rPr>
          <w:strike/>
          <w:color w:val="000000" w:themeColor="text1"/>
          <w:u w:color="000000" w:themeColor="text1"/>
        </w:rPr>
        <w:t>gated</w:t>
      </w:r>
      <w:r w:rsidRPr="001F40DC">
        <w:rPr>
          <w:color w:val="000000" w:themeColor="text1"/>
          <w:u w:color="000000" w:themeColor="text1"/>
        </w:rPr>
        <w:t xml:space="preserve"> </w:t>
      </w:r>
      <w:r w:rsidRPr="00EF099C">
        <w:rPr>
          <w:color w:val="000000" w:themeColor="text1"/>
          <w:u w:val="single" w:color="000000" w:themeColor="text1"/>
        </w:rPr>
        <w:t>Gated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community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means any homeowners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community with at least one access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>controlled ingress and egress which includes the presence of a guard house, a mechanical barrier, or another method of controlled conveyance</w:t>
      </w:r>
      <w:r>
        <w:rPr>
          <w:color w:val="000000" w:themeColor="text1"/>
          <w:u w:val="single" w:color="000000" w:themeColor="text1"/>
        </w:rPr>
        <w:t>.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5F68">
        <w:rPr>
          <w:color w:val="000000" w:themeColor="text1"/>
          <w:u w:color="000000" w:themeColor="text1"/>
        </w:rPr>
        <w:tab/>
      </w:r>
      <w:r w:rsidRPr="00315F6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315F68">
        <w:rPr>
          <w:color w:val="000000" w:themeColor="text1"/>
          <w:u w:color="000000" w:themeColor="text1"/>
        </w:rPr>
        <w:tab/>
      </w:r>
      <w:r w:rsidRPr="005379D6">
        <w:rPr>
          <w:color w:val="000000" w:themeColor="text1"/>
          <w:u w:val="single" w:color="000000" w:themeColor="text1"/>
        </w:rPr>
        <w:t>‘</w:t>
      </w:r>
      <w:r>
        <w:rPr>
          <w:color w:val="000000" w:themeColor="text1"/>
          <w:u w:val="single" w:color="000000" w:themeColor="text1"/>
        </w:rPr>
        <w:t>All</w:t>
      </w:r>
      <w:r>
        <w:rPr>
          <w:color w:val="000000" w:themeColor="text1"/>
          <w:u w:val="single" w:color="000000" w:themeColor="text1"/>
        </w:rPr>
        <w:noBreakHyphen/>
        <w:t>terrain vehicle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 or </w:t>
      </w:r>
      <w:r w:rsidRPr="005379D6">
        <w:rPr>
          <w:color w:val="000000" w:themeColor="text1"/>
          <w:u w:val="single" w:color="000000" w:themeColor="text1"/>
        </w:rPr>
        <w:t>‘</w:t>
      </w:r>
      <w:r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 means any vehicle contained in Section 56</w:t>
      </w:r>
      <w:r>
        <w:rPr>
          <w:color w:val="000000" w:themeColor="text1"/>
          <w:u w:val="single" w:color="000000" w:themeColor="text1"/>
        </w:rPr>
        <w:noBreakHyphen/>
        <w:t>1</w:t>
      </w:r>
      <w:r>
        <w:rPr>
          <w:color w:val="000000" w:themeColor="text1"/>
          <w:u w:val="single" w:color="000000" w:themeColor="text1"/>
        </w:rPr>
        <w:noBreakHyphen/>
        <w:t>10(20)</w:t>
      </w:r>
      <w:r w:rsidRPr="001F40DC">
        <w:rPr>
          <w:color w:val="000000" w:themeColor="text1"/>
          <w:u w:color="000000" w:themeColor="text1"/>
        </w:rPr>
        <w:t xml:space="preserve">. </w:t>
      </w:r>
      <w:r w:rsidRPr="001F40DC">
        <w:rPr>
          <w:color w:val="000000" w:themeColor="text1"/>
          <w:u w:color="000000" w:themeColor="text1"/>
        </w:rPr>
        <w:cr/>
      </w:r>
      <w:r w:rsidRPr="001F40DC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An individual or business owner of a vehicle commonly known as a golf cart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or an </w:t>
      </w:r>
      <w:r w:rsidRPr="005379D6">
        <w:rPr>
          <w:color w:val="000000" w:themeColor="text1"/>
          <w:u w:val="single" w:color="000000" w:themeColor="text1"/>
        </w:rPr>
        <w:t>‘</w:t>
      </w:r>
      <w:r>
        <w:rPr>
          <w:color w:val="000000" w:themeColor="text1"/>
          <w:u w:val="single" w:color="000000" w:themeColor="text1"/>
        </w:rPr>
        <w:t>all</w:t>
      </w:r>
      <w:r>
        <w:rPr>
          <w:color w:val="000000" w:themeColor="text1"/>
          <w:u w:val="single" w:color="000000" w:themeColor="text1"/>
        </w:rPr>
        <w:noBreakHyphen/>
        <w:t>terrain vehicle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 or </w:t>
      </w:r>
      <w:r w:rsidRPr="005379D6">
        <w:rPr>
          <w:color w:val="000000" w:themeColor="text1"/>
          <w:u w:val="single" w:color="000000" w:themeColor="text1"/>
        </w:rPr>
        <w:t>‘</w:t>
      </w:r>
      <w:r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may obtain a permit decal and registration from the Department of Motor Vehicles upon presenting proof of ownership and liability insurance for the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and upon payment of a five dollar fee.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may be operated within four miles of the address on the registration certificate and only on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lastRenderedPageBreak/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During daylight hours only,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be operated within four miles of a point of ingress and egress to a gated community and only on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within four miles of the registration holder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>s address, and while traveling along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less,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cross a highway or street at an intersection where the highway has a posted speed limit of more than thirty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may be operated along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 on an island not accessible by a bridge designed for use by automobiles.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A person operating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must be at least sixteen years of age and hold a valid driver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license.  The operator of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 xml:space="preserve">being operated on a highway or street must have in his possession: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the registration certificate issued by the department;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proof of liability insurance for the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;  and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his driver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license.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(D)(1)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A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 xml:space="preserve">permit must be replaced with a new permit every five years, or at the time the permit holder changes his address.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Golf cart owners holding golf cart permits on or before October 1, 2012, will have until September 30, 2015, to obtain a replacement permit.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A political subdivision may, on designated streets or roads within the political subdivision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jurisdiction, reduce the area in which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operate from four miles to no less than two miles.  However, a political subdivision may not reduce or otherwise amend the other restrictions placed on the operation of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contained in this section. </w:t>
      </w:r>
    </w:p>
    <w:p w:rsidR="005379D6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The provisions of this section that restrict the use of a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to certain streets, certain hours, and certain distances shall not apply to a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used by a public safety agency in connection with the performance of its duties.</w:t>
      </w:r>
      <w:r>
        <w:rPr>
          <w:color w:val="000000" w:themeColor="text1"/>
          <w:u w:color="000000" w:themeColor="text1"/>
        </w:rPr>
        <w:t>”</w:t>
      </w:r>
    </w:p>
    <w:p w:rsidR="005379D6" w:rsidRDefault="005379D6" w:rsidP="005379D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9D6" w:rsidRDefault="005379D6" w:rsidP="005379D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662DE" w:rsidRDefault="005379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6EB" w:rsidRDefault="00DF46EB" w:rsidP="00DF46EB">
      <w:pPr>
        <w:suppressAutoHyphens/>
      </w:pPr>
    </w:p>
    <w:sectPr w:rsidR="00DF46EB" w:rsidSect="00DF46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239" w:rsidRDefault="00F93239" w:rsidP="009F0C77">
      <w:r>
        <w:separator/>
      </w:r>
    </w:p>
  </w:endnote>
  <w:endnote w:type="continuationSeparator" w:id="0">
    <w:p w:rsidR="00F93239" w:rsidRDefault="00F932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871995-5509-43AA-AC94-FC64D4B72D19}"/>
    <w:embedBold r:id="rId2" w:fontKey="{4D69516F-34D9-433F-9DCE-16A989BCC1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424341-0461-416F-AD6E-DAF7873D04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8E26FA-195B-4885-8254-A18292B51C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E3BEEF-B3F9-4F67-BE25-59BB62C411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2DE" w:rsidRPr="00DF46EB" w:rsidRDefault="00DF46EB" w:rsidP="00DF46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63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239" w:rsidRDefault="00F93239" w:rsidP="009F0C77">
      <w:r>
        <w:separator/>
      </w:r>
    </w:p>
  </w:footnote>
  <w:footnote w:type="continuationSeparator" w:id="0">
    <w:p w:rsidR="00F93239" w:rsidRDefault="00F932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9CM15"/>
    <w:docVar w:name="CoverBillType" w:val="b"/>
    <w:docVar w:name="docpath" w:val="L:\Council\bills\SWB\5199CM15.DOCX"/>
    <w:docVar w:name="dvBillNumber" w:val="318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93239"/>
    <w:rsid w:val="00011869"/>
    <w:rsid w:val="00015CD6"/>
    <w:rsid w:val="000E1785"/>
    <w:rsid w:val="000F40FA"/>
    <w:rsid w:val="0010776B"/>
    <w:rsid w:val="00133E66"/>
    <w:rsid w:val="001435A3"/>
    <w:rsid w:val="0019440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79D6"/>
    <w:rsid w:val="00545593"/>
    <w:rsid w:val="005662DE"/>
    <w:rsid w:val="00577C6C"/>
    <w:rsid w:val="005C2FE2"/>
    <w:rsid w:val="005E2BC9"/>
    <w:rsid w:val="00605102"/>
    <w:rsid w:val="006215AA"/>
    <w:rsid w:val="006913C9"/>
    <w:rsid w:val="0069470D"/>
    <w:rsid w:val="00734F00"/>
    <w:rsid w:val="00787830"/>
    <w:rsid w:val="007A70AE"/>
    <w:rsid w:val="008362E8"/>
    <w:rsid w:val="008A1768"/>
    <w:rsid w:val="008F0F33"/>
    <w:rsid w:val="008F4429"/>
    <w:rsid w:val="0094021A"/>
    <w:rsid w:val="0094634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755"/>
    <w:rsid w:val="00DF3845"/>
    <w:rsid w:val="00DF46EB"/>
    <w:rsid w:val="00E41911"/>
    <w:rsid w:val="00E92EEF"/>
    <w:rsid w:val="00ED341E"/>
    <w:rsid w:val="00F24442"/>
    <w:rsid w:val="00F50AE3"/>
    <w:rsid w:val="00F67CF1"/>
    <w:rsid w:val="00F840F0"/>
    <w:rsid w:val="00F9323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5234A7-8C13-4644-B1DC-97107302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9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9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CCD4D-29D9-4DC8-B53F-2A9D39BAD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3183 Text of Previous Version (Dec. 11, 2014) - South Carolina Legislature Online</dc:title>
  <dc:creator>SandyBarden</dc:creator>
  <cp:lastModifiedBy>N Cumfer</cp:lastModifiedBy>
  <cp:revision>3</cp:revision>
  <cp:lastPrinted>2014-12-02T19:56:00Z</cp:lastPrinted>
  <dcterms:created xsi:type="dcterms:W3CDTF">2014-12-11T22:32:00Z</dcterms:created>
  <dcterms:modified xsi:type="dcterms:W3CDTF">2015-01-07T21:21:00Z</dcterms:modified>
</cp:coreProperties>
</file>