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r>
        <w:t>April 27, 2016</w:t>
      </w: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4445D7">
      <w:pPr>
        <w:pStyle w:val="BillDots"/>
        <w:tabs>
          <w:tab w:val="clear" w:pos="216"/>
          <w:tab w:val="clear" w:pos="432"/>
          <w:tab w:val="clear" w:pos="648"/>
          <w:tab w:val="clear" w:pos="864"/>
          <w:tab w:val="clear" w:pos="1080"/>
          <w:tab w:val="clear" w:pos="1296"/>
          <w:tab w:val="clear" w:pos="5904"/>
          <w:tab w:val="right" w:pos="5933"/>
        </w:tabs>
      </w:pPr>
      <w:r>
        <w:t>S. Printed 4/</w:t>
      </w:r>
      <w:r w:rsidR="00D73F52">
        <w:t>27</w:t>
      </w:r>
      <w:r>
        <w:t>/16</w:t>
      </w:r>
      <w:r w:rsidR="00662C3A">
        <w:t>--S.</w:t>
      </w:r>
      <w:r w:rsidR="004445D7">
        <w:tab/>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w:t>
      </w:r>
      <w:r w:rsidRPr="009D418D">
        <w:rPr>
          <w:rFonts w:eastAsia="Calibri"/>
          <w:u w:color="000000"/>
        </w:rPr>
        <w:lastRenderedPageBreak/>
        <w:t xml:space="preserve">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If a discharge of a debt required to be reported in (a) has been made, the date of the transaction must be shown.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D73F52" w:rsidRDefault="00141AAF"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rFonts w:eastAsia="Calibri"/>
          <w:u w:color="000000"/>
        </w:rPr>
        <w:tab/>
      </w:r>
      <w:r w:rsidR="00D73F52" w:rsidRPr="0013708B">
        <w:rPr>
          <w:rFonts w:eastAsia="Calibri"/>
        </w:rPr>
        <w:tab/>
        <w:t>(8)</w:t>
      </w:r>
      <w:r w:rsidR="00D73F52" w:rsidRPr="0013708B">
        <w:rPr>
          <w:rFonts w:eastAsia="Calibri"/>
        </w:rPr>
        <w:tab/>
      </w:r>
      <w:r w:rsidR="00D73F52" w:rsidRPr="003925AA">
        <w:rPr>
          <w:rFonts w:eastAsia="Calibri"/>
          <w:strike/>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r w:rsidR="00D73F52" w:rsidRPr="003925AA">
        <w:rPr>
          <w:rFonts w:eastAsia="Calibri"/>
          <w:strike/>
        </w:rPr>
        <w:tab/>
      </w:r>
      <w:r w:rsidR="00D73F52">
        <w:rPr>
          <w:rFonts w:eastAsia="Calibri"/>
        </w:rPr>
        <w:tab/>
      </w:r>
    </w:p>
    <w:p w:rsidR="00D73F52" w:rsidRPr="001A3607"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1A3607">
        <w:rPr>
          <w:snapToGrid w:val="0"/>
          <w:u w:val="single"/>
        </w:rPr>
        <w:t>(a)</w:t>
      </w:r>
      <w:r>
        <w:rPr>
          <w:snapToGrid w:val="0"/>
        </w:rPr>
        <w:tab/>
      </w:r>
      <w:r w:rsidRPr="001A3607">
        <w:rPr>
          <w:snapToGrid w:val="0"/>
          <w:u w:val="single"/>
        </w:rPr>
        <w:t xml:space="preserve">if a public official, public member or public employee of the state receives compensation from an individual or business that has a contract with a state agency, board, or commission, the public official, public member, or public employee must report the name and address of that individual or business, as well as the amount of the contract; </w:t>
      </w:r>
    </w:p>
    <w:p w:rsidR="00141AAF" w:rsidRPr="009D418D"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Pr>
          <w:snapToGrid w:val="0"/>
        </w:rPr>
        <w:tab/>
      </w:r>
      <w:r w:rsidRPr="001A3607">
        <w:rPr>
          <w:snapToGrid w:val="0"/>
          <w:u w:val="single"/>
        </w:rPr>
        <w:t>(b)</w:t>
      </w:r>
      <w:r>
        <w:rPr>
          <w:snapToGrid w:val="0"/>
        </w:rPr>
        <w:tab/>
      </w:r>
      <w:r w:rsidRPr="001A3607">
        <w:rPr>
          <w:snapToGrid w:val="0"/>
          <w:u w:val="single"/>
        </w:rPr>
        <w:t>if a public official, public member or public employee of a local government entity or political subdivision receives compensation from an individual or business that has a contract with the local government entity or political subdivision on which the filer serves or is employed, the public official, public member or public employee must report the name and address of that individual or business, as well as the amount of the contract;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D73F52" w:rsidRDefault="00141AAF"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9D418D">
        <w:rPr>
          <w:rFonts w:eastAsia="Calibri"/>
          <w:u w:color="000000"/>
        </w:rPr>
        <w:tab/>
      </w:r>
      <w:r w:rsidR="00D73F52">
        <w:rPr>
          <w:snapToGrid w:val="0"/>
        </w:rPr>
        <w:tab/>
      </w:r>
      <w:r w:rsidR="00D73F52" w:rsidRPr="00714AB0">
        <w:rPr>
          <w:snapToGrid w:val="0"/>
          <w:u w:val="single"/>
        </w:rPr>
        <w:t>(10)</w:t>
      </w:r>
      <w:r w:rsidR="00D73F52">
        <w:rPr>
          <w:snapToGrid w:val="0"/>
        </w:rPr>
        <w:tab/>
      </w:r>
      <w:r w:rsidR="00D73F52" w:rsidRPr="00714AB0">
        <w:rPr>
          <w:snapToGrid w:val="0"/>
          <w:u w:val="single"/>
        </w:rPr>
        <w:t xml:space="preserve">(a) disclose each business entity, and its primary activity, from which the filer derives income.   </w:t>
      </w:r>
      <w:r w:rsidR="00D73F52" w:rsidRPr="00714AB0">
        <w:rPr>
          <w:color w:val="000000"/>
          <w:u w:val="single"/>
        </w:rPr>
        <w:t xml:space="preserve">For purposes of this item, business entity means a business, regardless </w:t>
      </w:r>
      <w:r w:rsidR="00D73F52">
        <w:rPr>
          <w:snapToGrid w:val="0"/>
          <w:u w:val="single"/>
        </w:rPr>
        <w:t>of the form of</w:t>
      </w:r>
      <w:r w:rsidR="00D73F52" w:rsidRPr="00714AB0">
        <w:rPr>
          <w:snapToGrid w:val="0"/>
          <w:u w:val="single"/>
        </w:rPr>
        <w:t xml:space="preserve"> organization, from </w:t>
      </w:r>
      <w:r w:rsidR="00D73F52" w:rsidRPr="00714AB0">
        <w:rPr>
          <w:color w:val="000000"/>
          <w:u w:val="single"/>
        </w:rPr>
        <w:t xml:space="preserve">which earned or unearned income is derived, </w:t>
      </w:r>
      <w:r w:rsidR="00D73F52" w:rsidRPr="00714AB0">
        <w:rPr>
          <w:color w:val="000000"/>
          <w:u w:val="single"/>
        </w:rPr>
        <w:lastRenderedPageBreak/>
        <w:t>including but not limited to, a corporation, limited liability company, professional association, partnership, limited liability partnership.</w:t>
      </w:r>
      <w:r w:rsidR="00D73F52" w:rsidRPr="008D2466">
        <w:rPr>
          <w:color w:val="000000"/>
        </w:rPr>
        <w:t xml:space="preserve"> </w:t>
      </w:r>
    </w:p>
    <w:p w:rsidR="00D73F52" w:rsidRPr="00714AB0"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sidRPr="00714AB0">
        <w:rPr>
          <w:color w:val="000000"/>
          <w:u w:val="single"/>
        </w:rPr>
        <w:t>(b)</w:t>
      </w:r>
      <w:r>
        <w:rPr>
          <w:color w:val="000000"/>
        </w:rPr>
        <w:t xml:space="preserve">  </w:t>
      </w:r>
      <w:r w:rsidRPr="00714AB0">
        <w:rPr>
          <w:color w:val="000000"/>
          <w:u w:val="single"/>
        </w:rPr>
        <w:t xml:space="preserve">disclose each sole proprietorship, and its primary activity, from which the filer derives </w:t>
      </w:r>
      <w:r>
        <w:rPr>
          <w:color w:val="000000"/>
          <w:u w:val="single"/>
        </w:rPr>
        <w:t>earned or unearned income.</w:t>
      </w:r>
    </w:p>
    <w:p w:rsidR="00D73F52" w:rsidRPr="00714AB0"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 xml:space="preserve"> </w:t>
      </w:r>
      <w:r w:rsidRPr="00714AB0">
        <w:rPr>
          <w:color w:val="000000"/>
          <w:u w:val="single"/>
        </w:rPr>
        <w:t xml:space="preserve">For purposes of this item, income means receipt of compensation in an aggregate amount of $500 or more for serves actually rendered.  </w:t>
      </w:r>
    </w:p>
    <w:p w:rsidR="00D73F52" w:rsidRPr="006D6752"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714AB0">
        <w:rPr>
          <w:color w:val="000000"/>
          <w:u w:val="single"/>
        </w:rPr>
        <w:t>(c)</w:t>
      </w:r>
      <w:r w:rsidRPr="006D6752">
        <w:rPr>
          <w:color w:val="000000"/>
        </w:rPr>
        <w:t xml:space="preserve">  </w:t>
      </w:r>
      <w:r w:rsidRPr="00714AB0">
        <w:rPr>
          <w:color w:val="000000"/>
          <w:u w:val="single"/>
        </w:rPr>
        <w:t>This item does not include income received pursuant to:</w:t>
      </w:r>
    </w:p>
    <w:p w:rsidR="00D73F52" w:rsidRPr="0019450C"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sidRPr="0019450C">
        <w:rPr>
          <w:snapToGrid w:val="0"/>
          <w:u w:val="single"/>
        </w:rPr>
        <w:t>(i)</w:t>
      </w:r>
      <w:r w:rsidRPr="0019450C">
        <w:rPr>
          <w:snapToGrid w:val="0"/>
          <w:u w:val="single"/>
        </w:rPr>
        <w:tab/>
      </w:r>
      <w:r w:rsidRPr="0019450C">
        <w:rPr>
          <w:snapToGrid w:val="0"/>
        </w:rPr>
        <w:tab/>
      </w:r>
      <w:r w:rsidRPr="0019450C">
        <w:rPr>
          <w:snapToGrid w:val="0"/>
          <w:u w:val="single"/>
        </w:rPr>
        <w:t>a court order;</w:t>
      </w:r>
    </w:p>
    <w:p w:rsidR="00D73F52" w:rsidRPr="0019450C"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9450C">
        <w:rPr>
          <w:snapToGrid w:val="0"/>
        </w:rPr>
        <w:tab/>
      </w:r>
      <w:r w:rsidRPr="0019450C">
        <w:rPr>
          <w:snapToGrid w:val="0"/>
        </w:rPr>
        <w:tab/>
      </w:r>
      <w:r w:rsidRPr="0019450C">
        <w:rPr>
          <w:snapToGrid w:val="0"/>
        </w:rPr>
        <w:tab/>
      </w:r>
      <w:r w:rsidRPr="0019450C">
        <w:rPr>
          <w:snapToGrid w:val="0"/>
          <w:u w:val="single"/>
        </w:rPr>
        <w:t>(ii)</w:t>
      </w:r>
      <w:r w:rsidRPr="0019450C">
        <w:rPr>
          <w:snapToGrid w:val="0"/>
        </w:rPr>
        <w:tab/>
      </w:r>
      <w:r w:rsidRPr="0019450C">
        <w:rPr>
          <w:snapToGrid w:val="0"/>
          <w:u w:val="single"/>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D73F52"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9450C">
        <w:rPr>
          <w:snapToGrid w:val="0"/>
        </w:rPr>
        <w:tab/>
      </w:r>
      <w:r w:rsidRPr="0019450C">
        <w:rPr>
          <w:snapToGrid w:val="0"/>
        </w:rPr>
        <w:tab/>
      </w:r>
      <w:r w:rsidRPr="0019450C">
        <w:rPr>
          <w:snapToGrid w:val="0"/>
        </w:rPr>
        <w:tab/>
      </w:r>
      <w:r w:rsidRPr="0019450C">
        <w:rPr>
          <w:snapToGrid w:val="0"/>
          <w:u w:val="single"/>
        </w:rPr>
        <w:t>(iii)</w:t>
      </w:r>
      <w:r w:rsidRPr="0019450C">
        <w:rPr>
          <w:snapToGrid w:val="0"/>
        </w:rPr>
        <w:tab/>
      </w:r>
      <w:r w:rsidRPr="0019450C">
        <w:rPr>
          <w:snapToGrid w:val="0"/>
          <w:u w:val="single"/>
        </w:rPr>
        <w:t>a mutual fund or similar fund in which an investment company invests its shareholders’ money in a diversified selection of securities;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w:t>
      </w:r>
      <w:r w:rsidR="004445D7">
        <w:rPr>
          <w:rFonts w:eastAsia="Calibri"/>
          <w:u w:val="single" w:color="000000"/>
        </w:rPr>
        <w:t>hich the public official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 xml:space="preserve">the source of income received by a public member, a member of the public member’s immediate family, or a business with which the public member or a member of his immediate family </w:t>
      </w:r>
      <w:r w:rsidRPr="009D418D">
        <w:rPr>
          <w:rFonts w:eastAsia="Calibri"/>
          <w:u w:val="single" w:color="000000"/>
        </w:rPr>
        <w:lastRenderedPageBreak/>
        <w:t>are associated if the public member or his immediate family directly derives income from a source regulated by the governmental regulatory agency with which the public member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1CCB" w:rsidRPr="006D4F72"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18D">
        <w:rPr>
          <w:rFonts w:eastAsia="Calibri"/>
          <w:u w:color="000000"/>
        </w:rPr>
        <w:t>SECTION</w:t>
      </w:r>
      <w:r w:rsidRPr="009D418D">
        <w:rPr>
          <w:rFonts w:eastAsia="Calibri"/>
          <w:u w:color="000000"/>
        </w:rPr>
        <w:tab/>
        <w:t>2.</w:t>
      </w:r>
      <w:r w:rsidRPr="009D418D">
        <w:rPr>
          <w:rFonts w:eastAsia="Calibri"/>
          <w:u w:color="000000"/>
        </w:rPr>
        <w:tab/>
        <w:t xml:space="preserve">The provisions of this </w:t>
      </w:r>
      <w:r>
        <w:rPr>
          <w:rFonts w:eastAsia="Calibri"/>
          <w:u w:color="000000"/>
        </w:rPr>
        <w:t>a</w:t>
      </w:r>
      <w:r w:rsidRPr="009D418D">
        <w:rPr>
          <w:rFonts w:eastAsia="Calibri"/>
          <w:u w:color="000000"/>
        </w:rPr>
        <w:t>ct take effect on January 1, 2017.</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E6F" w:rsidRDefault="001B2E6F" w:rsidP="001B2E6F">
      <w:pPr>
        <w:suppressAutoHyphens/>
      </w:pPr>
    </w:p>
    <w:sectPr w:rsidR="001B2E6F"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E5F297-D0A6-4A96-94DB-155592442BDE}"/>
    <w:embedBold r:id="rId2" w:fontKey="{B66B100F-7446-4169-B5A1-52541A3350C9}"/>
  </w:font>
  <w:font w:name="Calibri">
    <w:panose1 w:val="020F0502020204030204"/>
    <w:charset w:val="00"/>
    <w:family w:val="swiss"/>
    <w:pitch w:val="variable"/>
    <w:sig w:usb0="E00002FF" w:usb1="4000ACFF" w:usb2="00000001" w:usb3="00000000" w:csb0="0000019F" w:csb1="00000000"/>
    <w:embedRegular r:id="rId3" w:fontKey="{D0272D9C-92ED-409B-8780-FDCB25860CE1}"/>
  </w:font>
  <w:font w:name="Segoe UI">
    <w:panose1 w:val="020B0502040204020203"/>
    <w:charset w:val="00"/>
    <w:family w:val="swiss"/>
    <w:pitch w:val="variable"/>
    <w:sig w:usb0="E10022FF" w:usb1="C000E47F" w:usb2="00000029" w:usb3="00000000" w:csb0="000001DF" w:csb1="00000000"/>
    <w:embedRegular r:id="rId4" w:fontKey="{771260FB-5D2D-43CD-8E86-70DFF590F2BF}"/>
  </w:font>
  <w:font w:name="Cambria">
    <w:panose1 w:val="02040503050406030204"/>
    <w:charset w:val="00"/>
    <w:family w:val="roman"/>
    <w:pitch w:val="variable"/>
    <w:sig w:usb0="E00002FF" w:usb1="400004FF" w:usb2="00000000" w:usb3="00000000" w:csb0="0000019F" w:csb1="00000000"/>
    <w:embedRegular r:id="rId5" w:fontKey="{AC951BEB-9680-47DE-8412-A0574024F8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1B2E6F">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1B2E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1AAF"/>
    <w:rsid w:val="001435A3"/>
    <w:rsid w:val="001B2E6F"/>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45D7"/>
    <w:rsid w:val="00447FE9"/>
    <w:rsid w:val="0045670F"/>
    <w:rsid w:val="004809EE"/>
    <w:rsid w:val="004E59F3"/>
    <w:rsid w:val="004E7D54"/>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B69F7"/>
    <w:rsid w:val="009C6A0B"/>
    <w:rsid w:val="009F0C77"/>
    <w:rsid w:val="009F4DD1"/>
    <w:rsid w:val="00A0372F"/>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73F52"/>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0C481-BD89-42AE-8A0D-E07F6BD8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6682EB94.dotm</Template>
  <TotalTime>0</TotalTime>
  <Pages>6</Pages>
  <Words>1627</Words>
  <Characters>8391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10092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(Apr. 27, 2016) - South Carolina Legislature Online</dc:title>
  <dc:creator>%USERNAME%</dc:creator>
  <cp:lastModifiedBy>Brent Walling</cp:lastModifiedBy>
  <cp:revision>2</cp:revision>
  <cp:lastPrinted>2016-04-27T22:49:00Z</cp:lastPrinted>
  <dcterms:created xsi:type="dcterms:W3CDTF">2016-04-27T23:01:00Z</dcterms:created>
  <dcterms:modified xsi:type="dcterms:W3CDTF">2016-04-27T23:01:00Z</dcterms:modified>
</cp:coreProperties>
</file>