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C38"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C7C10" w:rsidRP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13, 2015</w:t>
      </w: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C10" w:rsidRPr="00BC7C10" w:rsidRDefault="00BC7C10" w:rsidP="00BC7C10">
      <w:pPr>
        <w:tabs>
          <w:tab w:val="right" w:pos="5933"/>
        </w:tabs>
        <w:suppressAutoHyphens/>
      </w:pPr>
      <w:r>
        <w:tab/>
      </w:r>
      <w:r>
        <w:rPr>
          <w:b/>
          <w:sz w:val="36"/>
        </w:rPr>
        <w:t>H. 3193</w:t>
      </w: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Cole, Finlay, Newton, Pope, Anderson, Bales, G.A. Brown, R.L. Brown, Felder, Funderburk, Hart, Knight, Lucas, Murphy, Norman, Norrell, Putnam, Rivers, Southard, Spires, Tallon, Taylor, Wells, Williams, Willis, Long, Henderson, G.M. Smith, G.R. Smith, McCoy, Clary, J.E. Smith, Hicks and Weeks</w:t>
      </w: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C10" w:rsidRDefault="00BC7C10" w:rsidP="00B530A4">
      <w:pPr>
        <w:tabs>
          <w:tab w:val="right" w:pos="5933"/>
        </w:tabs>
        <w:suppressAutoHyphens/>
      </w:pPr>
      <w:r>
        <w:t>S. Printed 5/13/15--S.</w:t>
      </w:r>
      <w:r w:rsidR="00B530A4">
        <w:tab/>
        <w:t>[SEC 5/14/15 12:56 PM]</w:t>
      </w: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2015.</w:t>
      </w:r>
    </w:p>
    <w:p w:rsidR="00BC7C10" w:rsidRPr="00BC7C10" w:rsidRDefault="00BC7C10" w:rsidP="00BC7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C10" w:rsidRPr="00BC7C10" w:rsidRDefault="00BC7C10" w:rsidP="00BC7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3193) to amend Section 8</w:t>
      </w:r>
      <w:r>
        <w:noBreakHyphen/>
        <w:t>13</w:t>
      </w:r>
      <w:r>
        <w:noBreakHyphen/>
        <w:t>1320, Code of Laws of South Carolina, 1976, relating to the attribution of campaign contributions to specific types of elections, etc., respectfully</w:t>
      </w:r>
    </w:p>
    <w:p w:rsidR="00BC7C10" w:rsidRPr="00BC7C10" w:rsidRDefault="00BC7C10" w:rsidP="00BC7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C10" w:rsidRPr="009C0C11" w:rsidRDefault="00BC7C10" w:rsidP="00BC7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C0C11">
        <w:rPr>
          <w:snapToGrid w:val="0"/>
        </w:rPr>
        <w:tab/>
        <w:t>Amend the bill, as and if amended, by striking all after the enacting words and inserting:</w:t>
      </w:r>
    </w:p>
    <w:p w:rsidR="00B530A4" w:rsidRDefault="00BC7C10" w:rsidP="00B5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9C0C11">
        <w:rPr>
          <w:snapToGrid w:val="0"/>
        </w:rPr>
        <w:t>/</w:t>
      </w:r>
      <w:r w:rsidRPr="009C0C11">
        <w:rPr>
          <w:snapToGrid w:val="0"/>
        </w:rPr>
        <w:tab/>
      </w:r>
      <w:r w:rsidRPr="009C0C11">
        <w:rPr>
          <w:rFonts w:eastAsia="Calibri"/>
          <w:u w:color="000000"/>
        </w:rPr>
        <w:t>“</w:t>
      </w:r>
      <w:r w:rsidR="00B530A4">
        <w:t>SECTION</w:t>
      </w:r>
      <w:r w:rsidR="00B530A4">
        <w:tab/>
        <w:t>1.</w:t>
      </w:r>
      <w:r w:rsidR="00B530A4">
        <w:tab/>
        <w:t>Section 8-13-1320 of the 1976 Code, as added by Act 248 of 1991, is amended to read:</w:t>
      </w:r>
    </w:p>
    <w:p w:rsidR="00BC7C10" w:rsidRPr="009C0C11" w:rsidRDefault="00B530A4" w:rsidP="00B53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51643B">
        <w:rPr>
          <w:rFonts w:eastAsiaTheme="minorHAnsi" w:cstheme="minorBidi"/>
          <w:color w:val="000000"/>
          <w:szCs w:val="22"/>
        </w:rPr>
        <w:tab/>
      </w:r>
      <w:r>
        <w:rPr>
          <w:rFonts w:eastAsiaTheme="minorHAnsi" w:cstheme="minorBidi"/>
          <w:color w:val="000000"/>
          <w:szCs w:val="22"/>
        </w:rPr>
        <w:t>“Section 8-13-1320.</w:t>
      </w:r>
      <w:r>
        <w:rPr>
          <w:rFonts w:eastAsiaTheme="minorHAnsi" w:cstheme="minorBidi"/>
          <w:color w:val="000000"/>
          <w:szCs w:val="22"/>
        </w:rPr>
        <w:tab/>
      </w:r>
      <w:r w:rsidRPr="0051643B">
        <w:rPr>
          <w:rFonts w:eastAsiaTheme="minorHAnsi" w:cstheme="minorBidi"/>
          <w:color w:val="000000"/>
          <w:szCs w:val="22"/>
        </w:rPr>
        <w:t>For purposes of this article:</w:t>
      </w:r>
    </w:p>
    <w:p w:rsidR="00BC7C10" w:rsidRPr="009C0C11" w:rsidRDefault="00BC7C10" w:rsidP="00BC7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C0C11">
        <w:rPr>
          <w:rFonts w:eastAsia="Calibri"/>
          <w:u w:color="000000"/>
        </w:rPr>
        <w:tab/>
        <w:t>(1)</w:t>
      </w:r>
      <w:r w:rsidRPr="009C0C11">
        <w:rPr>
          <w:rFonts w:eastAsia="Calibri"/>
          <w:u w:color="000000"/>
        </w:rPr>
        <w:tab/>
        <w:t xml:space="preserve">A contribution made on or before the seventh day after a primary </w:t>
      </w:r>
      <w:r w:rsidRPr="009C0C11">
        <w:rPr>
          <w:rFonts w:eastAsia="Calibri"/>
          <w:strike/>
          <w:u w:color="000000"/>
        </w:rPr>
        <w:t xml:space="preserve">or primary runoff </w:t>
      </w:r>
      <w:r w:rsidRPr="009C0C11">
        <w:rPr>
          <w:rFonts w:eastAsia="Calibri"/>
          <w:u w:color="000000"/>
        </w:rPr>
        <w:t>is attributed to the primary</w:t>
      </w:r>
      <w:r w:rsidRPr="009C0C11">
        <w:rPr>
          <w:rFonts w:eastAsia="Calibri"/>
          <w:strike/>
          <w:u w:color="000000"/>
        </w:rPr>
        <w:t xml:space="preserve"> or primary runoff, respectively</w:t>
      </w:r>
      <w:r w:rsidRPr="009C0C11">
        <w:rPr>
          <w:rFonts w:eastAsia="Calibri"/>
          <w:u w:color="000000"/>
        </w:rPr>
        <w:t xml:space="preserve">.  </w:t>
      </w:r>
      <w:r w:rsidRPr="009C0C11">
        <w:rPr>
          <w:rFonts w:eastAsia="Calibri"/>
          <w:u w:val="single" w:color="000000"/>
        </w:rPr>
        <w:t>However, in the event of a primary runoff, all contributions made after the day of the primary and continuing through the seventh day after the primary runoff are attributed to the primary runoff for the purposes of applying contribution limits.</w:t>
      </w:r>
    </w:p>
    <w:p w:rsidR="00BC7C10" w:rsidRPr="009C0C11" w:rsidRDefault="00BC7C10" w:rsidP="00BC7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C11">
        <w:rPr>
          <w:rFonts w:eastAsia="Calibri"/>
          <w:u w:color="000000"/>
        </w:rPr>
        <w:tab/>
        <w:t>(2)</w:t>
      </w:r>
      <w:r w:rsidRPr="009C0C11">
        <w:rPr>
          <w:rFonts w:eastAsia="Calibri"/>
          <w:u w:color="000000"/>
        </w:rPr>
        <w:tab/>
      </w:r>
      <w:r w:rsidRPr="009C0C11">
        <w:t>A contribution made on or before the end of the quarter immediately following a general election or special election is attributed to the general election or special election, respectively.”</w:t>
      </w:r>
    </w:p>
    <w:p w:rsidR="00BC7C10" w:rsidRPr="009C0C11" w:rsidRDefault="00BC7C10" w:rsidP="00BC7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lastRenderedPageBreak/>
        <w:tab/>
      </w:r>
      <w:r w:rsidRPr="009C0C11">
        <w:t>SECTION</w:t>
      </w:r>
      <w:r w:rsidRPr="009C0C11">
        <w:tab/>
        <w:t>2.</w:t>
      </w:r>
      <w:r w:rsidRPr="009C0C11">
        <w:tab/>
        <w:t>The provisions of this act are effective upon the Governor’s signature.</w:t>
      </w:r>
      <w:r w:rsidRPr="009C0C11">
        <w:tab/>
      </w:r>
      <w:r w:rsidRPr="009C0C11">
        <w:tab/>
        <w:t>/</w:t>
      </w:r>
    </w:p>
    <w:p w:rsidR="00BC7C10" w:rsidRPr="009C0C11" w:rsidRDefault="00BC7C10" w:rsidP="00BC7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C0C11">
        <w:rPr>
          <w:snapToGrid w:val="0"/>
        </w:rPr>
        <w:tab/>
        <w:t>Renumber sections to conform.</w:t>
      </w:r>
    </w:p>
    <w:p w:rsidR="00BC7C10" w:rsidRDefault="00BC7C10" w:rsidP="00BC7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C0C11">
        <w:rPr>
          <w:snapToGrid w:val="0"/>
        </w:rPr>
        <w:tab/>
        <w:t>Amend title to conform.</w:t>
      </w:r>
    </w:p>
    <w:p w:rsidR="00BC7C10" w:rsidRPr="009C0C11" w:rsidRDefault="00BC7C10" w:rsidP="00BC7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LARRY A. MARTIN for Committee.</w:t>
      </w:r>
    </w:p>
    <w:p w:rsidR="00BC7C10" w:rsidRPr="00BC7C10" w:rsidRDefault="00BC7C10" w:rsidP="00BC7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C7C10" w:rsidSect="00240C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A10BC" w:rsidRDefault="005A1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1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03C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643B"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rsidR="00A61192">
        <w:noBreakHyphen/>
      </w:r>
      <w:r>
        <w:t>13</w:t>
      </w:r>
      <w:r w:rsidR="00A61192">
        <w:noBreakHyphen/>
      </w:r>
      <w:r>
        <w:t xml:space="preserve">1320, CODE OF LAWS OF SOUTH CAROLINA, 1976, </w:t>
      </w:r>
      <w:r w:rsidR="00FB255A">
        <w:t xml:space="preserve">RELATING TO THE ATTRIBUTION OF CAMPAIGN CONTRIBUTIONS TO SPECIFIC TYPES OF ELECTIONS, </w:t>
      </w:r>
      <w:r>
        <w:t>SO AS TO REVISE THE MANNER IN WHICH CAMPAIGN CONTRIBUTIONS ARE ATTRIBUTED TO A PRIMARY ELECTION AND TO A PRIMARY ELECTION RUNOFF.</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3C48" w:rsidRDefault="00903C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3C48" w:rsidRDefault="00903C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4F1" w:rsidRDefault="00903C48" w:rsidP="0051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E24F1">
        <w:t>Section 8-13-1320 of the 1976 Code</w:t>
      </w:r>
      <w:r w:rsidR="002870A8">
        <w:t>, as added by Act 248 of 1991,</w:t>
      </w:r>
      <w:r w:rsidR="00FE24F1">
        <w:t xml:space="preserve"> is amended to read:</w:t>
      </w:r>
    </w:p>
    <w:p w:rsidR="00FE24F1" w:rsidRDefault="00FE24F1" w:rsidP="0051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43B" w:rsidRPr="0051643B" w:rsidRDefault="0051643B" w:rsidP="0051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szCs w:val="22"/>
        </w:rPr>
      </w:pPr>
      <w:r w:rsidRPr="0051643B">
        <w:rPr>
          <w:rFonts w:eastAsiaTheme="minorHAnsi" w:cstheme="minorBidi"/>
          <w:color w:val="000000"/>
          <w:szCs w:val="22"/>
        </w:rPr>
        <w:tab/>
      </w:r>
      <w:r w:rsidR="00FE24F1">
        <w:rPr>
          <w:rFonts w:eastAsiaTheme="minorHAnsi" w:cstheme="minorBidi"/>
          <w:color w:val="000000"/>
          <w:szCs w:val="22"/>
        </w:rPr>
        <w:t>“Section 8-13-1320.</w:t>
      </w:r>
      <w:r w:rsidR="00FE24F1">
        <w:rPr>
          <w:rFonts w:eastAsiaTheme="minorHAnsi" w:cstheme="minorBidi"/>
          <w:color w:val="000000"/>
          <w:szCs w:val="22"/>
        </w:rPr>
        <w:tab/>
      </w:r>
      <w:r w:rsidRPr="0051643B">
        <w:rPr>
          <w:rFonts w:eastAsiaTheme="minorHAnsi" w:cstheme="minorBidi"/>
          <w:color w:val="000000"/>
          <w:szCs w:val="22"/>
        </w:rPr>
        <w:t>For purposes of this article:</w:t>
      </w:r>
    </w:p>
    <w:p w:rsidR="0051643B" w:rsidRPr="0051643B" w:rsidRDefault="0051643B" w:rsidP="0051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szCs w:val="22"/>
        </w:rPr>
      </w:pPr>
      <w:r w:rsidRPr="0051643B">
        <w:rPr>
          <w:rFonts w:eastAsiaTheme="minorHAnsi" w:cstheme="minorBidi"/>
          <w:color w:val="000000"/>
          <w:szCs w:val="22"/>
        </w:rPr>
        <w:tab/>
        <w:t>(1)</w:t>
      </w:r>
      <w:r>
        <w:rPr>
          <w:rFonts w:eastAsiaTheme="minorHAnsi" w:cstheme="minorBidi"/>
          <w:color w:val="000000"/>
          <w:szCs w:val="22"/>
        </w:rPr>
        <w:tab/>
      </w:r>
      <w:r w:rsidRPr="0051643B">
        <w:rPr>
          <w:rFonts w:eastAsiaTheme="minorHAnsi" w:cstheme="minorBidi"/>
          <w:color w:val="000000"/>
          <w:szCs w:val="22"/>
        </w:rPr>
        <w:t xml:space="preserve">A contribution made on or before the seventh day after a primary </w:t>
      </w:r>
      <w:r w:rsidRPr="0051643B">
        <w:rPr>
          <w:rFonts w:eastAsiaTheme="minorHAnsi" w:cstheme="minorBidi"/>
          <w:strike/>
          <w:color w:val="000000"/>
          <w:szCs w:val="22"/>
        </w:rPr>
        <w:t>or primary runoff</w:t>
      </w:r>
      <w:r w:rsidRPr="0051643B">
        <w:rPr>
          <w:rFonts w:eastAsiaTheme="minorHAnsi" w:cstheme="minorBidi"/>
          <w:color w:val="000000"/>
          <w:szCs w:val="22"/>
        </w:rPr>
        <w:t xml:space="preserve"> is attributed to the primary</w:t>
      </w:r>
      <w:r>
        <w:rPr>
          <w:rFonts w:eastAsiaTheme="minorHAnsi" w:cstheme="minorBidi"/>
          <w:color w:val="000000"/>
          <w:szCs w:val="22"/>
          <w:u w:val="single"/>
        </w:rPr>
        <w:t>, unless there is a primary runoff</w:t>
      </w:r>
      <w:r w:rsidR="00A8595E">
        <w:rPr>
          <w:rFonts w:eastAsiaTheme="minorHAnsi" w:cstheme="minorBidi"/>
          <w:color w:val="000000"/>
          <w:szCs w:val="22"/>
        </w:rPr>
        <w:t xml:space="preserve"> </w:t>
      </w:r>
      <w:r w:rsidRPr="0051643B">
        <w:rPr>
          <w:rFonts w:eastAsiaTheme="minorHAnsi" w:cstheme="minorBidi"/>
          <w:strike/>
          <w:color w:val="000000"/>
          <w:szCs w:val="22"/>
        </w:rPr>
        <w:t>or primary runoff, respectively</w:t>
      </w:r>
      <w:r w:rsidRPr="0051643B">
        <w:rPr>
          <w:rFonts w:eastAsiaTheme="minorHAnsi" w:cstheme="minorBidi"/>
          <w:color w:val="000000"/>
          <w:szCs w:val="22"/>
        </w:rPr>
        <w:t>.</w:t>
      </w:r>
    </w:p>
    <w:p w:rsidR="00A61192" w:rsidRPr="00A61192" w:rsidRDefault="0051643B" w:rsidP="0051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szCs w:val="22"/>
          <w:u w:val="single"/>
        </w:rPr>
      </w:pPr>
      <w:r>
        <w:rPr>
          <w:rFonts w:eastAsiaTheme="minorHAnsi" w:cstheme="minorBidi"/>
          <w:color w:val="000000"/>
          <w:szCs w:val="22"/>
        </w:rPr>
        <w:tab/>
        <w:t>(2)</w:t>
      </w:r>
      <w:r>
        <w:rPr>
          <w:rFonts w:eastAsiaTheme="minorHAnsi" w:cstheme="minorBidi"/>
          <w:color w:val="000000"/>
          <w:szCs w:val="22"/>
        </w:rPr>
        <w:tab/>
      </w:r>
      <w:r w:rsidR="00A61192">
        <w:rPr>
          <w:rFonts w:eastAsiaTheme="minorHAnsi" w:cstheme="minorBidi"/>
          <w:color w:val="000000"/>
          <w:szCs w:val="22"/>
          <w:u w:val="single"/>
        </w:rPr>
        <w:t>If there is a primary runoff, a contribution made after the date of the primary and through the date of the primary runoff is attributed to the primary runoff.</w:t>
      </w:r>
    </w:p>
    <w:p w:rsidR="0051643B" w:rsidRPr="0051643B" w:rsidRDefault="00A61192" w:rsidP="0051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szCs w:val="22"/>
        </w:rPr>
      </w:pPr>
      <w:r>
        <w:rPr>
          <w:rFonts w:eastAsiaTheme="minorHAnsi" w:cstheme="minorBidi"/>
          <w:color w:val="000000"/>
          <w:szCs w:val="22"/>
        </w:rPr>
        <w:tab/>
      </w:r>
      <w:r w:rsidRPr="00A61192">
        <w:rPr>
          <w:rFonts w:eastAsiaTheme="minorHAnsi" w:cstheme="minorBidi"/>
          <w:color w:val="000000"/>
          <w:szCs w:val="22"/>
          <w:u w:val="single"/>
        </w:rPr>
        <w:t>(3)</w:t>
      </w:r>
      <w:r>
        <w:rPr>
          <w:rFonts w:eastAsiaTheme="minorHAnsi" w:cstheme="minorBidi"/>
          <w:color w:val="000000"/>
          <w:szCs w:val="22"/>
        </w:rPr>
        <w:tab/>
      </w:r>
      <w:r w:rsidR="0051643B" w:rsidRPr="0051643B">
        <w:rPr>
          <w:rFonts w:eastAsiaTheme="minorHAnsi" w:cstheme="minorBidi"/>
          <w:color w:val="000000"/>
          <w:szCs w:val="22"/>
        </w:rPr>
        <w:t>A contribution made on or before the end of the quarter immediately following a general election or special election is attributed to the general election or special election, respectively.</w:t>
      </w:r>
      <w:r w:rsidR="00FE24F1">
        <w:rPr>
          <w:rFonts w:eastAsiaTheme="minorHAnsi" w:cstheme="minorBidi"/>
          <w:color w:val="000000"/>
          <w:szCs w:val="22"/>
        </w:rPr>
        <w:t>”</w:t>
      </w:r>
    </w:p>
    <w:p w:rsidR="00903C48" w:rsidRDefault="00903C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C48" w:rsidRDefault="00903C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595E">
        <w:t>2</w:t>
      </w:r>
      <w:r>
        <w:t>.</w:t>
      </w:r>
      <w:r>
        <w:tab/>
        <w:t>This act takes effect upon approval by the Governor.</w:t>
      </w:r>
    </w:p>
    <w:p w:rsidR="00C44F4A" w:rsidRDefault="00A61192" w:rsidP="005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31BA" w:rsidRDefault="007431BA" w:rsidP="007431BA">
      <w:pPr>
        <w:suppressAutoHyphens/>
      </w:pPr>
    </w:p>
    <w:sectPr w:rsidR="007431BA" w:rsidSect="00240C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95E" w:rsidRDefault="00A8595E" w:rsidP="009F0C77">
      <w:r>
        <w:separator/>
      </w:r>
    </w:p>
  </w:endnote>
  <w:endnote w:type="continuationSeparator" w:id="0">
    <w:p w:rsidR="00A8595E" w:rsidRDefault="00A859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00287C-6C94-4997-AFD1-0D00CBD20450}"/>
    <w:embedBold r:id="rId2" w:fontKey="{8D9250FD-23CE-4E0A-8020-927D3C47FB0F}"/>
  </w:font>
  <w:font w:name="Calibri">
    <w:panose1 w:val="020F0502020204030204"/>
    <w:charset w:val="00"/>
    <w:family w:val="swiss"/>
    <w:pitch w:val="variable"/>
    <w:sig w:usb0="E10002FF" w:usb1="4000ACFF" w:usb2="00000009" w:usb3="00000000" w:csb0="0000019F" w:csb1="00000000"/>
    <w:embedRegular r:id="rId3" w:fontKey="{3CA9356C-82E6-4FFD-859F-11E37119F4E8}"/>
  </w:font>
  <w:font w:name="Segoe UI">
    <w:panose1 w:val="020B0502040204020203"/>
    <w:charset w:val="00"/>
    <w:family w:val="swiss"/>
    <w:pitch w:val="variable"/>
    <w:sig w:usb0="E10022FF" w:usb1="C000E47F" w:usb2="00000029" w:usb3="00000000" w:csb0="000001DF" w:csb1="00000000"/>
    <w:embedRegular r:id="rId4" w:fontKey="{66A9D976-7DE4-4307-A713-4B93E63FEB87}"/>
  </w:font>
  <w:font w:name="Cambria">
    <w:panose1 w:val="02040503050406030204"/>
    <w:charset w:val="00"/>
    <w:family w:val="roman"/>
    <w:pitch w:val="variable"/>
    <w:sig w:usb0="E00002FF" w:usb1="400004FF" w:usb2="00000000" w:usb3="00000000" w:csb0="0000019F" w:csb1="00000000"/>
    <w:embedRegular r:id="rId5" w:fontKey="{4A18114B-AA36-4D63-8F92-988F50BD1E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F4A" w:rsidRPr="005A10BC" w:rsidRDefault="005A10BC" w:rsidP="005A10BC">
    <w:pPr>
      <w:pStyle w:val="Footer"/>
      <w:tabs>
        <w:tab w:val="clear" w:pos="4680"/>
        <w:tab w:val="clear" w:pos="9360"/>
        <w:tab w:val="center" w:pos="2995"/>
      </w:tabs>
      <w:spacing w:before="120"/>
    </w:pPr>
    <w:r>
      <w:t>[3193</w:t>
    </w:r>
    <w:r w:rsidR="00240C38">
      <w:t>-</w:t>
    </w:r>
    <w:r w:rsidR="00240C38">
      <w:fldChar w:fldCharType="begin"/>
    </w:r>
    <w:r w:rsidR="00240C38">
      <w:instrText xml:space="preserve"> PAGE  \* MERGEFORMAT </w:instrText>
    </w:r>
    <w:r w:rsidR="00240C38">
      <w:fldChar w:fldCharType="separate"/>
    </w:r>
    <w:r w:rsidR="007431BA">
      <w:rPr>
        <w:noProof/>
      </w:rPr>
      <w:t>2</w:t>
    </w:r>
    <w:r w:rsidR="00240C38">
      <w:fldChar w:fldCharType="end"/>
    </w:r>
    <w:r w:rsidR="00240C3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C38" w:rsidRPr="005A10BC" w:rsidRDefault="00240C38" w:rsidP="005A10BC">
    <w:pPr>
      <w:pStyle w:val="Footer"/>
      <w:tabs>
        <w:tab w:val="clear" w:pos="4680"/>
        <w:tab w:val="clear" w:pos="9360"/>
        <w:tab w:val="center" w:pos="2995"/>
      </w:tabs>
      <w:spacing w:before="120"/>
    </w:pPr>
    <w:r>
      <w:t>[3193]</w:t>
    </w:r>
    <w:r>
      <w:tab/>
    </w:r>
    <w:r>
      <w:fldChar w:fldCharType="begin"/>
    </w:r>
    <w:r>
      <w:instrText xml:space="preserve"> PAGE  \* MERGEFORMAT </w:instrText>
    </w:r>
    <w:r>
      <w:fldChar w:fldCharType="separate"/>
    </w:r>
    <w:r w:rsidR="007431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95E" w:rsidRDefault="00A8595E" w:rsidP="009F0C77">
      <w:r>
        <w:separator/>
      </w:r>
    </w:p>
  </w:footnote>
  <w:footnote w:type="continuationSeparator" w:id="0">
    <w:p w:rsidR="00A8595E" w:rsidRDefault="00A859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46SD15"/>
    <w:docVar w:name="CoverBillType" w:val="b"/>
    <w:docVar w:name="docpath" w:val="L:\Council\bills\NL\13446SD15.DOCX"/>
    <w:docVar w:name="dvBillNumber" w:val="3193"/>
    <w:docVar w:name="dvBillNumberPrefix" w:val="H. "/>
    <w:docVar w:name="dvOriginalBody" w:val="House"/>
    <w:docVar w:name="dvSteno" w:val="NL"/>
    <w:docVar w:name="NameofBody" w:val="h"/>
    <w:docVar w:name="vgroup2" w:val="Council"/>
  </w:docVars>
  <w:rsids>
    <w:rsidRoot w:val="00903C48"/>
    <w:rsid w:val="00011869"/>
    <w:rsid w:val="00015CD6"/>
    <w:rsid w:val="00076D6C"/>
    <w:rsid w:val="000E1785"/>
    <w:rsid w:val="000F40FA"/>
    <w:rsid w:val="0010776B"/>
    <w:rsid w:val="00133E66"/>
    <w:rsid w:val="001435A3"/>
    <w:rsid w:val="001D08F2"/>
    <w:rsid w:val="001D525B"/>
    <w:rsid w:val="001D7F4F"/>
    <w:rsid w:val="002321B6"/>
    <w:rsid w:val="00240C38"/>
    <w:rsid w:val="00250967"/>
    <w:rsid w:val="002543C8"/>
    <w:rsid w:val="00284AAE"/>
    <w:rsid w:val="002870A8"/>
    <w:rsid w:val="002E5912"/>
    <w:rsid w:val="00301B21"/>
    <w:rsid w:val="00314D53"/>
    <w:rsid w:val="00325348"/>
    <w:rsid w:val="0032732C"/>
    <w:rsid w:val="00336AD0"/>
    <w:rsid w:val="0037079A"/>
    <w:rsid w:val="003748B1"/>
    <w:rsid w:val="0037547F"/>
    <w:rsid w:val="003D01E8"/>
    <w:rsid w:val="003E5288"/>
    <w:rsid w:val="003F6D79"/>
    <w:rsid w:val="0041760A"/>
    <w:rsid w:val="00417C01"/>
    <w:rsid w:val="00455A8A"/>
    <w:rsid w:val="004809EE"/>
    <w:rsid w:val="004E7D54"/>
    <w:rsid w:val="005130AF"/>
    <w:rsid w:val="0051643B"/>
    <w:rsid w:val="005273C6"/>
    <w:rsid w:val="00530A69"/>
    <w:rsid w:val="00537C33"/>
    <w:rsid w:val="00545593"/>
    <w:rsid w:val="00577C6C"/>
    <w:rsid w:val="00583BDD"/>
    <w:rsid w:val="005A10BC"/>
    <w:rsid w:val="005C2FE2"/>
    <w:rsid w:val="005E2BC9"/>
    <w:rsid w:val="00605102"/>
    <w:rsid w:val="006215AA"/>
    <w:rsid w:val="006913C9"/>
    <w:rsid w:val="0069470D"/>
    <w:rsid w:val="006C67FD"/>
    <w:rsid w:val="006E2B8A"/>
    <w:rsid w:val="00703ECA"/>
    <w:rsid w:val="00734F00"/>
    <w:rsid w:val="007431BA"/>
    <w:rsid w:val="007A70AE"/>
    <w:rsid w:val="008362E8"/>
    <w:rsid w:val="00870BED"/>
    <w:rsid w:val="008A1768"/>
    <w:rsid w:val="008F0F33"/>
    <w:rsid w:val="008F4429"/>
    <w:rsid w:val="00903C48"/>
    <w:rsid w:val="0094021A"/>
    <w:rsid w:val="009B44AF"/>
    <w:rsid w:val="009C6A0B"/>
    <w:rsid w:val="009F0C77"/>
    <w:rsid w:val="009F4DD1"/>
    <w:rsid w:val="00A41684"/>
    <w:rsid w:val="00A61192"/>
    <w:rsid w:val="00A64E80"/>
    <w:rsid w:val="00A72BCD"/>
    <w:rsid w:val="00A741D9"/>
    <w:rsid w:val="00A833AB"/>
    <w:rsid w:val="00A83518"/>
    <w:rsid w:val="00A851A3"/>
    <w:rsid w:val="00A8595E"/>
    <w:rsid w:val="00A9741D"/>
    <w:rsid w:val="00AD4B17"/>
    <w:rsid w:val="00B412D4"/>
    <w:rsid w:val="00B50A08"/>
    <w:rsid w:val="00B530A4"/>
    <w:rsid w:val="00B730A3"/>
    <w:rsid w:val="00B76C1F"/>
    <w:rsid w:val="00BC7C10"/>
    <w:rsid w:val="00BE3C22"/>
    <w:rsid w:val="00BE6142"/>
    <w:rsid w:val="00C0345E"/>
    <w:rsid w:val="00C3483A"/>
    <w:rsid w:val="00C44F4A"/>
    <w:rsid w:val="00C74E9D"/>
    <w:rsid w:val="00C82FD3"/>
    <w:rsid w:val="00C92819"/>
    <w:rsid w:val="00CC6B7B"/>
    <w:rsid w:val="00CD2089"/>
    <w:rsid w:val="00D12B55"/>
    <w:rsid w:val="00D674A1"/>
    <w:rsid w:val="00D73A67"/>
    <w:rsid w:val="00D970A9"/>
    <w:rsid w:val="00DF3845"/>
    <w:rsid w:val="00DF66E6"/>
    <w:rsid w:val="00E41911"/>
    <w:rsid w:val="00E92EEF"/>
    <w:rsid w:val="00F24442"/>
    <w:rsid w:val="00F50AE3"/>
    <w:rsid w:val="00F67CF1"/>
    <w:rsid w:val="00F840F0"/>
    <w:rsid w:val="00FB0D0D"/>
    <w:rsid w:val="00FB255A"/>
    <w:rsid w:val="00FB43B4"/>
    <w:rsid w:val="00FE2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09A5A9-1BCC-4D91-BDED-1FBAE59A8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59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9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4C47B-8640-4C93-B233-71007C69C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6AF23207.dotm</Template>
  <TotalTime>0</TotalTime>
  <Pages>3</Pages>
  <Words>482</Words>
  <Characters>2474</Characters>
  <Application>Microsoft Office Word</Application>
  <DocSecurity>0</DocSecurity>
  <Lines>87</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3193 Text of Previous Version (May 14, 2015) - South Carolina Legislature Online</dc:title>
  <dc:creator>nancylee</dc:creator>
  <cp:lastModifiedBy>Angela Hopkins</cp:lastModifiedBy>
  <cp:revision>2</cp:revision>
  <cp:lastPrinted>2014-12-16T15:36:00Z</cp:lastPrinted>
  <dcterms:created xsi:type="dcterms:W3CDTF">2015-05-14T16:56:00Z</dcterms:created>
  <dcterms:modified xsi:type="dcterms:W3CDTF">2015-05-14T16:56:00Z</dcterms:modified>
</cp:coreProperties>
</file>