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3DF" w:rsidRDefault="00C863DF"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74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0133" w:rsidP="00D1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w:t>
      </w:r>
      <w:r w:rsidR="00F92D23">
        <w:noBreakHyphen/>
      </w:r>
      <w:r>
        <w:t>17</w:t>
      </w:r>
      <w:r w:rsidR="00F92D23">
        <w:noBreakHyphen/>
      </w:r>
      <w:r>
        <w:t>90, CODE OF LAWS OF SOUTH CAROLINA, 1976, RELATING TO ACTS PROHIBITED OF LOBBYISTS</w:t>
      </w:r>
      <w:r w:rsidR="00F92D23" w:rsidRPr="00F92D23">
        <w:t>’</w:t>
      </w:r>
      <w:r>
        <w:t xml:space="preserve"> PRINCIPALS AND ACT</w:t>
      </w:r>
      <w:r w:rsidR="00930F39">
        <w:t>S</w:t>
      </w:r>
      <w:r>
        <w:t xml:space="preserve"> PROHIBITED OF PUBLIC OFFICIALS AND EMPLOYEES, SO AS TO FURTHER PROVIDE FOR THOSE FUNCTIONS PAID FOR BY A LOBBYIST</w:t>
      </w:r>
      <w:r w:rsidR="00F92D23" w:rsidRPr="00F92D23">
        <w:t>’</w:t>
      </w:r>
      <w:r>
        <w:t>S PRINCIPAL TO WHICH MEMBERS OF THE GENERAL ASSEMBLY MAY BE INVITED.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74A0" w:rsidRDefault="009E7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74A0" w:rsidRDefault="009E7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4A0" w:rsidRDefault="009E7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0133">
        <w:t>Section 2</w:t>
      </w:r>
      <w:r w:rsidR="00F92D23">
        <w:noBreakHyphen/>
      </w:r>
      <w:r w:rsidR="00940133">
        <w:t>17</w:t>
      </w:r>
      <w:r w:rsidR="00F92D23">
        <w:noBreakHyphen/>
      </w:r>
      <w:r w:rsidR="00940133">
        <w:t>90(A)(1) of the 1976 Code is amended to read:</w:t>
      </w:r>
    </w:p>
    <w:p w:rsidR="00940133" w:rsidRDefault="00940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133" w:rsidRPr="00940133" w:rsidRDefault="00940133" w:rsidP="0094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szCs w:val="22"/>
        </w:rPr>
      </w:pPr>
      <w:r w:rsidRPr="00940133">
        <w:rPr>
          <w:rFonts w:eastAsiaTheme="minorHAnsi" w:cstheme="minorBidi"/>
          <w:color w:val="000000"/>
          <w:szCs w:val="22"/>
        </w:rPr>
        <w:tab/>
      </w:r>
      <w:r w:rsidRPr="00940133">
        <w:rPr>
          <w:rFonts w:eastAsiaTheme="minorHAnsi" w:cstheme="minorBidi"/>
          <w:color w:val="000000"/>
          <w:szCs w:val="22"/>
        </w:rPr>
        <w:tab/>
      </w:r>
      <w:r>
        <w:rPr>
          <w:rFonts w:eastAsiaTheme="minorHAnsi" w:cstheme="minorBidi"/>
          <w:color w:val="000000"/>
          <w:szCs w:val="22"/>
        </w:rPr>
        <w:t>“</w:t>
      </w:r>
      <w:r w:rsidRPr="00940133">
        <w:rPr>
          <w:rFonts w:eastAsiaTheme="minorHAnsi" w:cstheme="minorBidi"/>
          <w:color w:val="000000"/>
          <w:szCs w:val="22"/>
        </w:rPr>
        <w:t xml:space="preserve">(1) as to members of the General Assembly, a function to which a member of the General Assembly is invited if </w:t>
      </w:r>
      <w:r w:rsidRPr="00940133">
        <w:rPr>
          <w:rFonts w:eastAsiaTheme="minorHAnsi" w:cstheme="minorBidi"/>
          <w:strike/>
          <w:color w:val="000000"/>
          <w:szCs w:val="22"/>
        </w:rPr>
        <w:t>the entire membership of the House, the Senate, or the General Assembly is invited, or</w:t>
      </w:r>
      <w:r w:rsidRPr="00940133">
        <w:rPr>
          <w:rFonts w:eastAsiaTheme="minorHAnsi" w:cstheme="minorBidi"/>
          <w:color w:val="000000"/>
          <w:szCs w:val="22"/>
        </w:rPr>
        <w:t xml:space="preserve"> one of the committees, subcommittees, joint committees, legislative caucuses or their committees or subcommittees, or county legislative delegations of the General Assembly of which the legislator is a member is invited</w:t>
      </w:r>
      <w:r w:rsidR="002A3829">
        <w:rPr>
          <w:rFonts w:eastAsiaTheme="minorHAnsi" w:cstheme="minorBidi"/>
          <w:color w:val="000000"/>
          <w:szCs w:val="22"/>
        </w:rPr>
        <w:t xml:space="preserve"> </w:t>
      </w:r>
      <w:r w:rsidR="002A3829">
        <w:rPr>
          <w:rFonts w:eastAsiaTheme="minorHAnsi" w:cstheme="minorBidi"/>
          <w:color w:val="000000"/>
          <w:szCs w:val="22"/>
          <w:u w:val="single"/>
        </w:rPr>
        <w:t>and t</w:t>
      </w:r>
      <w:r w:rsidR="008F31B3">
        <w:rPr>
          <w:rFonts w:eastAsiaTheme="minorHAnsi" w:cstheme="minorBidi"/>
          <w:color w:val="000000"/>
          <w:szCs w:val="22"/>
          <w:u w:val="single"/>
        </w:rPr>
        <w:t>he function is not held on the S</w:t>
      </w:r>
      <w:r w:rsidR="002A3829">
        <w:rPr>
          <w:rFonts w:eastAsiaTheme="minorHAnsi" w:cstheme="minorBidi"/>
          <w:color w:val="000000"/>
          <w:szCs w:val="22"/>
          <w:u w:val="single"/>
        </w:rPr>
        <w:t>tatehouse grounds</w:t>
      </w:r>
      <w:r w:rsidRPr="00940133">
        <w:rPr>
          <w:rFonts w:eastAsiaTheme="minorHAnsi" w:cstheme="minorBidi"/>
          <w:color w:val="000000"/>
          <w:szCs w:val="22"/>
        </w:rPr>
        <w:t xml:space="preserve">. However, the Speaker of the House and Speaker Pro Tempore of the House may be included in an invitation to one of the above groups. In addition, invitations may be extended and accepted when the invitation is extended to all members in attendance at </w:t>
      </w:r>
      <w:r w:rsidRPr="00940133">
        <w:rPr>
          <w:rFonts w:eastAsiaTheme="minorHAnsi" w:cstheme="minorBidi"/>
          <w:strike/>
          <w:color w:val="000000"/>
          <w:szCs w:val="22"/>
        </w:rPr>
        <w:t>(a)</w:t>
      </w:r>
      <w:r w:rsidRPr="00940133">
        <w:rPr>
          <w:rFonts w:eastAsiaTheme="minorHAnsi" w:cstheme="minorBidi"/>
          <w:color w:val="000000"/>
          <w:szCs w:val="22"/>
        </w:rPr>
        <w:t xml:space="preserve"> national and regional conventions and conferences of organizations for which the General Assembly pays annual dues as a membership requirement </w:t>
      </w:r>
      <w:r w:rsidRPr="00940133">
        <w:rPr>
          <w:rFonts w:eastAsiaTheme="minorHAnsi" w:cstheme="minorBidi"/>
          <w:strike/>
          <w:color w:val="000000"/>
          <w:szCs w:val="22"/>
        </w:rPr>
        <w:t>and (b) American Legislative Exchange Council conventions and conferences</w:t>
      </w:r>
      <w:r w:rsidRPr="00940133">
        <w:rPr>
          <w:rFonts w:eastAsiaTheme="minorHAnsi" w:cstheme="minorBidi"/>
          <w:color w:val="000000"/>
          <w:szCs w:val="22"/>
        </w:rPr>
        <w:t>;</w:t>
      </w:r>
      <w:r>
        <w:rPr>
          <w:rFonts w:eastAsiaTheme="minorHAnsi" w:cstheme="minorBidi"/>
          <w:color w:val="000000"/>
          <w:szCs w:val="22"/>
        </w:rPr>
        <w:t>”</w:t>
      </w:r>
    </w:p>
    <w:p w:rsidR="00940133" w:rsidRDefault="00940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4A0" w:rsidRDefault="009E7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0133">
        <w:t>2</w:t>
      </w:r>
      <w:r>
        <w:t>.</w:t>
      </w:r>
      <w:r>
        <w:tab/>
        <w:t>This act takes effect upon approval by the Governor.</w:t>
      </w:r>
    </w:p>
    <w:p w:rsidR="00CA64B8" w:rsidRDefault="00F92D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63DF" w:rsidRDefault="00C863DF" w:rsidP="00C863DF">
      <w:pPr>
        <w:suppressAutoHyphens/>
      </w:pPr>
    </w:p>
    <w:sectPr w:rsidR="00C863DF" w:rsidSect="00C863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4A0" w:rsidRDefault="009E74A0" w:rsidP="009F0C77">
      <w:r>
        <w:separator/>
      </w:r>
    </w:p>
  </w:endnote>
  <w:endnote w:type="continuationSeparator" w:id="0">
    <w:p w:rsidR="009E74A0" w:rsidRDefault="009E74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E672B6-F9E0-4340-B763-C45F6E380D24}"/>
    <w:embedBold r:id="rId2" w:fontKey="{A73BC974-CE03-4ACF-803E-22F672961F28}"/>
  </w:font>
  <w:font w:name="Calibri">
    <w:panose1 w:val="020F0502020204030204"/>
    <w:charset w:val="00"/>
    <w:family w:val="swiss"/>
    <w:pitch w:val="variable"/>
    <w:sig w:usb0="E10002FF" w:usb1="4000ACFF" w:usb2="00000009" w:usb3="00000000" w:csb0="0000019F" w:csb1="00000000"/>
    <w:embedRegular r:id="rId3" w:fontKey="{BE066B9F-3B9B-42AF-A402-D52BCF8448D2}"/>
  </w:font>
  <w:font w:name="Segoe UI">
    <w:panose1 w:val="020B0502040204020203"/>
    <w:charset w:val="00"/>
    <w:family w:val="swiss"/>
    <w:pitch w:val="variable"/>
    <w:sig w:usb0="E10022FF" w:usb1="C000E47F" w:usb2="00000029" w:usb3="00000000" w:csb0="000001DF" w:csb1="00000000"/>
    <w:embedRegular r:id="rId4" w:fontKey="{7D5187EF-15A5-4F12-8844-F02A4EB4500E}"/>
  </w:font>
  <w:font w:name="Cambria">
    <w:panose1 w:val="02040503050406030204"/>
    <w:charset w:val="00"/>
    <w:family w:val="roman"/>
    <w:pitch w:val="variable"/>
    <w:sig w:usb0="E00002FF" w:usb1="400004FF" w:usb2="00000000" w:usb3="00000000" w:csb0="0000019F" w:csb1="00000000"/>
    <w:embedRegular r:id="rId5" w:fontKey="{046D14AD-DC63-4A31-B982-21D41BA2F5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4B8" w:rsidRPr="00C863DF" w:rsidRDefault="00C863DF" w:rsidP="00C863DF">
    <w:pPr>
      <w:pStyle w:val="Footer"/>
      <w:tabs>
        <w:tab w:val="clear" w:pos="4680"/>
        <w:tab w:val="clear" w:pos="9360"/>
        <w:tab w:val="center" w:pos="2995"/>
      </w:tabs>
      <w:spacing w:before="120"/>
    </w:pPr>
    <w:r>
      <w:t>[3201]</w:t>
    </w:r>
    <w:r>
      <w:tab/>
    </w:r>
    <w:r>
      <w:fldChar w:fldCharType="begin"/>
    </w:r>
    <w:r>
      <w:instrText xml:space="preserve"> PAGE  \* MERGEFORMAT </w:instrText>
    </w:r>
    <w:r>
      <w:fldChar w:fldCharType="separate"/>
    </w:r>
    <w:r w:rsidR="00D100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4A0" w:rsidRDefault="009E74A0" w:rsidP="009F0C77">
      <w:r>
        <w:separator/>
      </w:r>
    </w:p>
  </w:footnote>
  <w:footnote w:type="continuationSeparator" w:id="0">
    <w:p w:rsidR="009E74A0" w:rsidRDefault="009E74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47SD15"/>
    <w:docVar w:name="CoverBillType" w:val="b"/>
    <w:docVar w:name="docpath" w:val="L:\Council\bills\NL\13447SD15.DOCX"/>
    <w:docVar w:name="dvBillNumber" w:val="3201"/>
    <w:docVar w:name="dvBillNumberPrefix" w:val="H. "/>
    <w:docVar w:name="dvOriginalBody" w:val="House"/>
    <w:docVar w:name="dvSteno" w:val="NL"/>
    <w:docVar w:name="NameofBody" w:val="h"/>
    <w:docVar w:name="vgroup2" w:val="Council"/>
  </w:docVars>
  <w:rsids>
    <w:rsidRoot w:val="009E74A0"/>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A3829"/>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2F62"/>
    <w:rsid w:val="006913C9"/>
    <w:rsid w:val="0069470D"/>
    <w:rsid w:val="00734F00"/>
    <w:rsid w:val="007A70AE"/>
    <w:rsid w:val="008362E8"/>
    <w:rsid w:val="008A1768"/>
    <w:rsid w:val="008F0F33"/>
    <w:rsid w:val="008F31B3"/>
    <w:rsid w:val="008F4429"/>
    <w:rsid w:val="00930F39"/>
    <w:rsid w:val="00940133"/>
    <w:rsid w:val="0094021A"/>
    <w:rsid w:val="009B44AF"/>
    <w:rsid w:val="009C6A0B"/>
    <w:rsid w:val="009E74A0"/>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63DF"/>
    <w:rsid w:val="00C92819"/>
    <w:rsid w:val="00CA64B8"/>
    <w:rsid w:val="00CB2566"/>
    <w:rsid w:val="00CC6B7B"/>
    <w:rsid w:val="00CD2089"/>
    <w:rsid w:val="00D10013"/>
    <w:rsid w:val="00D73A67"/>
    <w:rsid w:val="00D970A9"/>
    <w:rsid w:val="00DF3845"/>
    <w:rsid w:val="00E41911"/>
    <w:rsid w:val="00E51352"/>
    <w:rsid w:val="00E92EEF"/>
    <w:rsid w:val="00F24442"/>
    <w:rsid w:val="00F50AE3"/>
    <w:rsid w:val="00F67CF1"/>
    <w:rsid w:val="00F840F0"/>
    <w:rsid w:val="00F92D2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89253D-B3BF-4CE0-9C12-C2675934E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2D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D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A8E04-A4B4-45EF-97E1-481B8CAFA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222</Words>
  <Characters>1272</Characters>
  <Application>Microsoft Office Word</Application>
  <DocSecurity>0</DocSecurity>
  <Lines>10</Lines>
  <Paragraphs>2</Paragraphs>
  <ScaleCrop>false</ScaleCrop>
  <Company>LPITS</Company>
  <LinksUpToDate>false</LinksUpToDate>
  <CharactersWithSpaces>1492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3201 Text of Previous Version (Dec. 18, 2014) - South Carolina Legislature Online</dc:title>
  <dc:creator>nancylee</dc:creator>
  <cp:lastModifiedBy>N Cumfer</cp:lastModifiedBy>
  <cp:revision>3</cp:revision>
  <cp:lastPrinted>2014-12-16T15:45:00Z</cp:lastPrinted>
  <dcterms:created xsi:type="dcterms:W3CDTF">2014-12-18T18:17:00Z</dcterms:created>
  <dcterms:modified xsi:type="dcterms:W3CDTF">2015-01-07T21:22:00Z</dcterms:modified>
</cp:coreProperties>
</file>