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Pr="005C2004" w:rsidRDefault="005C2004" w:rsidP="005C2004">
      <w:pPr>
        <w:pStyle w:val="BillDots"/>
        <w:tabs>
          <w:tab w:val="clear" w:pos="216"/>
          <w:tab w:val="clear" w:pos="432"/>
          <w:tab w:val="clear" w:pos="648"/>
          <w:tab w:val="clear" w:pos="864"/>
          <w:tab w:val="clear" w:pos="1080"/>
          <w:tab w:val="clear" w:pos="1296"/>
          <w:tab w:val="clear" w:pos="5904"/>
          <w:tab w:val="right" w:pos="5933"/>
        </w:tabs>
      </w:pPr>
      <w:r>
        <w:tab/>
      </w:r>
      <w:r>
        <w:rPr>
          <w:b/>
          <w:sz w:val="36"/>
        </w:rPr>
        <w:t>H. 3251</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G.M. Smith and G.R. Smith</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3251) </w:t>
      </w:r>
      <w:r w:rsidRPr="005C2004">
        <w:rPr>
          <w:color w:val="000000" w:themeColor="text1"/>
          <w:u w:color="000000" w:themeColor="text1"/>
        </w:rPr>
        <w:t>to amend the Code of Laws of South Carolina, 1976, by adding Section 44</w:t>
      </w:r>
      <w:r w:rsidRPr="005C2004">
        <w:rPr>
          <w:color w:val="000000" w:themeColor="text1"/>
          <w:u w:color="000000" w:themeColor="text1"/>
        </w:rPr>
        <w:noBreakHyphen/>
        <w:t>1</w:t>
      </w:r>
      <w:r w:rsidRPr="005C2004">
        <w:rPr>
          <w:color w:val="000000" w:themeColor="text1"/>
          <w:u w:color="000000" w:themeColor="text1"/>
        </w:rPr>
        <w:noBreakHyphen/>
        <w:t>310 so as to require the Department of Health and Environmental Control to establish</w:t>
      </w:r>
      <w:r>
        <w:t>, etc., respectfully</w:t>
      </w: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Pr="00C549B8"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49B8">
        <w:t>Amend the bill, as and if amended, Section 44-1-310, SECTION 2, page 3, by adding a subsection at the end to read:</w:t>
      </w:r>
    </w:p>
    <w:p w:rsidR="005C2004" w:rsidRPr="00C549B8"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49B8">
        <w:t>/</w:t>
      </w:r>
      <w:r>
        <w:tab/>
      </w:r>
      <w:r w:rsidRPr="00C549B8">
        <w:t xml:space="preserve">(H) </w:t>
      </w:r>
      <w:r w:rsidRPr="00C549B8">
        <w:tab/>
      </w:r>
      <w:r w:rsidRPr="00C549B8">
        <w:rPr>
          <w:u w:color="000000" w:themeColor="text1"/>
        </w:rPr>
        <w:t>The committee shall dissolve, unless it is reauthorized by law, five years after it goes into effect</w:t>
      </w:r>
      <w:r w:rsidRPr="00C549B8">
        <w:t>.”   /</w:t>
      </w:r>
    </w:p>
    <w:p w:rsidR="005C2004" w:rsidRPr="00C549B8"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49B8">
        <w:t>Renumber sections to conform.</w:t>
      </w:r>
    </w:p>
    <w:p w:rsidR="005C2004"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49B8">
        <w:t>Amend title to conform.</w:t>
      </w:r>
    </w:p>
    <w:p w:rsidR="005C2004" w:rsidRPr="00C549B8"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D31AA2">
        <w:rPr>
          <w:rFonts w:eastAsia="Calibri"/>
          <w:b/>
          <w:szCs w:val="22"/>
        </w:rPr>
        <w:t>Fiscal Impact Summary</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D31AA2">
        <w:rPr>
          <w:rFonts w:eastAsia="Calibri"/>
          <w:szCs w:val="22"/>
        </w:rPr>
        <w:t>The Department of Health &amp; Environmental Control estimates the cost to support the mandates of this new committee at $148,752 in the first year, and $145,152 each year thereafter.</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D31AA2">
        <w:rPr>
          <w:rFonts w:eastAsia="Calibri"/>
          <w:b/>
          <w:szCs w:val="22"/>
        </w:rPr>
        <w:t>Explanation of Fiscal Impact</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D31AA2">
        <w:rPr>
          <w:rFonts w:eastAsia="Calibri"/>
          <w:b/>
          <w:szCs w:val="22"/>
        </w:rPr>
        <w:t>State Expenditure</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1AA2">
        <w:rPr>
          <w:szCs w:val="22"/>
        </w:rPr>
        <w:t xml:space="preserve">House Bill 3251 establishes the Maternal Morbidity and Mortality Review Committee under the Department of Health &amp; Environmental Control. The mission of the committee is to gather and review available data, develop strategies to prevent (reduce) </w:t>
      </w:r>
      <w:r w:rsidRPr="00D31AA2">
        <w:rPr>
          <w:szCs w:val="22"/>
        </w:rPr>
        <w:lastRenderedPageBreak/>
        <w:t>maternal deaths, and disseminate findings and recommendations. Committee members shall serve without compensation or reimbursement for expenses.</w:t>
      </w:r>
    </w:p>
    <w:p w:rsidR="005C2004" w:rsidRPr="00D31AA2" w:rsidRDefault="005C2004"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1AA2">
        <w:rPr>
          <w:szCs w:val="22"/>
        </w:rPr>
        <w:t>The Department of Health &amp; Environmental Control indicates that a registered nurse and a program coordinator are required to support the committee in gathering, compiling and analyzing the data, and in determining a clinical cause of death. Total first year costs are estimated at $148,752 (including $136,252 for salaries and fringes, $8,900 for operating expenses, and a one-time expense of $3,600 for computers and software). Thereafter, annual costs are estimated at $145,152.</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5C2004" w:rsidRP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4" w:rsidRDefault="005C2004"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C2004" w:rsidSect="005C2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D0D" w:rsidRDefault="008A5D0D"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E6F" w:rsidRDefault="00A01E6F" w:rsidP="00F2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sidR="00A30BD7">
        <w:rPr>
          <w:color w:val="000000" w:themeColor="text1"/>
          <w:u w:color="000000" w:themeColor="text1"/>
        </w:rPr>
        <w:noBreakHyphen/>
      </w:r>
      <w:r w:rsidRPr="00A01E6F">
        <w:rPr>
          <w:color w:val="000000" w:themeColor="text1"/>
          <w:u w:color="000000" w:themeColor="text1"/>
        </w:rPr>
        <w:t>1</w:t>
      </w:r>
      <w:r w:rsidR="00A30BD7">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7A5472"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6F" w:rsidRPr="00C84B84">
        <w:rPr>
          <w:color w:val="000000" w:themeColor="text1"/>
          <w:u w:color="000000" w:themeColor="text1"/>
        </w:rPr>
        <w:t>The General Assembly finds that: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sidR="00A30BD7">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84B84">
        <w:rPr>
          <w:color w:val="000000" w:themeColor="text1"/>
          <w:u w:color="000000" w:themeColor="text1"/>
        </w:rPr>
        <w:t>Chapter 1, Title 44 of the 1976 Code is amended by adding:</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sidR="00A30BD7">
        <w:rPr>
          <w:color w:val="000000" w:themeColor="text1"/>
          <w:u w:color="000000" w:themeColor="text1"/>
        </w:rPr>
        <w:noBreakHyphen/>
      </w:r>
      <w:r w:rsidRPr="00C84B84">
        <w:rPr>
          <w:color w:val="000000" w:themeColor="text1"/>
          <w:u w:color="000000" w:themeColor="text1"/>
        </w:rPr>
        <w:t>1</w:t>
      </w:r>
      <w:r w:rsidR="00A30BD7">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00283B9B" w:rsidRPr="00A01E6F">
        <w:rPr>
          <w:color w:val="000000" w:themeColor="text1"/>
          <w:u w:color="000000" w:themeColor="text1"/>
        </w:rPr>
        <w:t xml:space="preserve">Morbidity </w:t>
      </w:r>
      <w:r w:rsidR="00283B9B">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consult with relevant experts to evaluate the records and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make determinations regarding the preventability of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develop recommendations for the prevention of maternal deaths; and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w:t>
      </w:r>
      <w:r w:rsidR="0017504F">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sidR="0017504F">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00A30BD7" w:rsidRPr="00A30BD7">
        <w:rPr>
          <w:color w:val="000000" w:themeColor="text1"/>
          <w:u w:color="000000" w:themeColor="text1"/>
        </w:rPr>
        <w:t>’</w:t>
      </w:r>
      <w:r w:rsidRPr="00C84B84">
        <w:rPr>
          <w:color w:val="000000" w:themeColor="text1"/>
          <w:u w:color="000000" w:themeColor="text1"/>
        </w:rPr>
        <w:t>s proceedings.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sidR="00283B9B">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sidR="00CA1435">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F</w:t>
      </w:r>
      <w:r w:rsidRPr="00C84B84">
        <w:rPr>
          <w:color w:val="000000" w:themeColor="text1"/>
          <w:u w:color="000000" w:themeColor="text1"/>
        </w:rPr>
        <w:t>)</w:t>
      </w:r>
      <w:r w:rsidRPr="00C84B84">
        <w:rPr>
          <w:color w:val="000000" w:themeColor="text1"/>
          <w:u w:color="000000" w:themeColor="text1"/>
        </w:rPr>
        <w:tab/>
        <w:t>Reports of aggregated nonindividually identifiable data for the previous calendar year must be compiled and disseminated by January thirty</w:t>
      </w:r>
      <w:r w:rsidR="00A30BD7">
        <w:rPr>
          <w:color w:val="000000" w:themeColor="text1"/>
          <w:u w:color="000000" w:themeColor="text1"/>
        </w:rPr>
        <w:noBreakHyphen/>
      </w:r>
      <w:r w:rsidRPr="00C84B84">
        <w:rPr>
          <w:color w:val="000000" w:themeColor="text1"/>
          <w:u w:color="000000" w:themeColor="text1"/>
        </w:rPr>
        <w:t>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w:t>
      </w:r>
      <w:r w:rsidR="00283B9B">
        <w:rPr>
          <w:color w:val="000000" w:themeColor="text1"/>
          <w:u w:color="000000" w:themeColor="text1"/>
        </w:rPr>
        <w:t>al</w:t>
      </w:r>
      <w:r w:rsidRPr="00C84B84">
        <w:rPr>
          <w:color w:val="000000" w:themeColor="text1"/>
          <w:u w:color="000000" w:themeColor="text1"/>
        </w:rPr>
        <w:t xml:space="preserve"> agencies, and others necessary to reduce the maternal death rate.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boards, committees, and commissions.”</w:t>
      </w:r>
    </w:p>
    <w:p w:rsidR="00A01E6F" w:rsidRDefault="00A01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E6F">
        <w:t>3</w:t>
      </w:r>
      <w:r>
        <w:t>.</w:t>
      </w:r>
      <w:r>
        <w:tab/>
        <w:t>This act takes effect upon approval by the Governor.</w:t>
      </w:r>
    </w:p>
    <w:p w:rsidR="002657D9" w:rsidRDefault="00A30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A2B" w:rsidRDefault="00F06A2B" w:rsidP="00F06A2B">
      <w:pPr>
        <w:suppressAutoHyphens/>
      </w:pPr>
    </w:p>
    <w:sectPr w:rsidR="00F06A2B" w:rsidSect="005C2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6F" w:rsidRDefault="00A01E6F" w:rsidP="009F0C77">
      <w:r>
        <w:separator/>
      </w:r>
    </w:p>
  </w:endnote>
  <w:endnote w:type="continuationSeparator" w:id="0">
    <w:p w:rsidR="00A01E6F" w:rsidRDefault="00A01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45D397-086A-45E3-8775-E2D1125EB246}"/>
    <w:embedBold r:id="rId2" w:fontKey="{731F4C3B-24A5-4EF2-B34E-7FEE8088DA39}"/>
  </w:font>
  <w:font w:name="Calibri">
    <w:panose1 w:val="020F0502020204030204"/>
    <w:charset w:val="00"/>
    <w:family w:val="swiss"/>
    <w:pitch w:val="variable"/>
    <w:sig w:usb0="E10002FF" w:usb1="4000ACFF" w:usb2="00000009" w:usb3="00000000" w:csb0="0000019F" w:csb1="00000000"/>
    <w:embedRegular r:id="rId3" w:fontKey="{A9D601C6-6769-4546-AB0C-8B5EF38D641C}"/>
    <w:embedBold r:id="rId4" w:fontKey="{7AB82F7A-2C69-4D96-8876-C490F9E757FD}"/>
  </w:font>
  <w:font w:name="Segoe UI">
    <w:panose1 w:val="020B0502040204020203"/>
    <w:charset w:val="00"/>
    <w:family w:val="swiss"/>
    <w:pitch w:val="variable"/>
    <w:sig w:usb0="E10022FF" w:usb1="C000E47F" w:usb2="00000029" w:usb3="00000000" w:csb0="000001DF" w:csb1="00000000"/>
    <w:embedRegular r:id="rId5" w:fontKey="{756640E1-7711-47A9-80D6-1C683F4AD024}"/>
  </w:font>
  <w:font w:name="Cambria">
    <w:panose1 w:val="02040503050406030204"/>
    <w:charset w:val="00"/>
    <w:family w:val="roman"/>
    <w:pitch w:val="variable"/>
    <w:sig w:usb0="E00002FF" w:usb1="400004FF" w:usb2="00000000" w:usb3="00000000" w:csb0="0000019F" w:csb1="00000000"/>
    <w:embedRegular r:id="rId6" w:fontKey="{4CE7115D-1C41-4E8A-A0FB-E3273B888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D9" w:rsidRPr="008A5D0D" w:rsidRDefault="008A5D0D" w:rsidP="008A5D0D">
    <w:pPr>
      <w:pStyle w:val="Footer"/>
      <w:tabs>
        <w:tab w:val="clear" w:pos="4680"/>
        <w:tab w:val="clear" w:pos="9360"/>
        <w:tab w:val="center" w:pos="2995"/>
      </w:tabs>
      <w:spacing w:before="120"/>
    </w:pPr>
    <w:r>
      <w:t>[3251</w:t>
    </w:r>
    <w:r w:rsidR="005C2004">
      <w:t>-</w:t>
    </w:r>
    <w:r w:rsidR="005C2004">
      <w:fldChar w:fldCharType="begin"/>
    </w:r>
    <w:r w:rsidR="005C2004">
      <w:instrText xml:space="preserve"> PAGE  \* MERGEFORMAT </w:instrText>
    </w:r>
    <w:r w:rsidR="005C2004">
      <w:fldChar w:fldCharType="separate"/>
    </w:r>
    <w:r w:rsidR="00F06A2B">
      <w:rPr>
        <w:noProof/>
      </w:rPr>
      <w:t>2</w:t>
    </w:r>
    <w:r w:rsidR="005C2004">
      <w:fldChar w:fldCharType="end"/>
    </w:r>
    <w:r w:rsidR="005C20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04" w:rsidRPr="008A5D0D" w:rsidRDefault="005C2004" w:rsidP="008A5D0D">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F06A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6F" w:rsidRDefault="00A01E6F" w:rsidP="009F0C77">
      <w:r>
        <w:separator/>
      </w:r>
    </w:p>
  </w:footnote>
  <w:footnote w:type="continuationSeparator" w:id="0">
    <w:p w:rsidR="00A01E6F" w:rsidRDefault="00A01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5"/>
    <w:docVar w:name="CoverBillType" w:val="b"/>
    <w:docVar w:name="docpath" w:val="L:\Council\bills\DKA\3031SA15.DOCX"/>
    <w:docVar w:name="dvBillNumber" w:val="3251"/>
    <w:docVar w:name="dvBillNumberPrefix" w:val="H. "/>
    <w:docVar w:name="dvOriginalBody" w:val="House"/>
    <w:docVar w:name="dvSteno" w:val="DKA"/>
    <w:docVar w:name="NameofBody" w:val="h"/>
    <w:docVar w:name="vgroup2" w:val="Council"/>
  </w:docVars>
  <w:rsids>
    <w:rsidRoot w:val="007A5472"/>
    <w:rsid w:val="00011869"/>
    <w:rsid w:val="00015CD6"/>
    <w:rsid w:val="000E1785"/>
    <w:rsid w:val="000F40FA"/>
    <w:rsid w:val="0010776B"/>
    <w:rsid w:val="00133E66"/>
    <w:rsid w:val="001435A3"/>
    <w:rsid w:val="0017504F"/>
    <w:rsid w:val="001D08F2"/>
    <w:rsid w:val="001D525B"/>
    <w:rsid w:val="001D7F4F"/>
    <w:rsid w:val="002321B6"/>
    <w:rsid w:val="00250967"/>
    <w:rsid w:val="002543C8"/>
    <w:rsid w:val="002657D9"/>
    <w:rsid w:val="00283B9B"/>
    <w:rsid w:val="00284AAE"/>
    <w:rsid w:val="002E5912"/>
    <w:rsid w:val="00301B21"/>
    <w:rsid w:val="00325348"/>
    <w:rsid w:val="0032732C"/>
    <w:rsid w:val="0032749D"/>
    <w:rsid w:val="00336AD0"/>
    <w:rsid w:val="0037079A"/>
    <w:rsid w:val="003D01E8"/>
    <w:rsid w:val="003E5288"/>
    <w:rsid w:val="003F6D79"/>
    <w:rsid w:val="0041760A"/>
    <w:rsid w:val="00417C01"/>
    <w:rsid w:val="004809EE"/>
    <w:rsid w:val="004B2400"/>
    <w:rsid w:val="004E7D54"/>
    <w:rsid w:val="005273C6"/>
    <w:rsid w:val="00530A69"/>
    <w:rsid w:val="00545593"/>
    <w:rsid w:val="00577C6C"/>
    <w:rsid w:val="00592DA1"/>
    <w:rsid w:val="005C2004"/>
    <w:rsid w:val="005C2FE2"/>
    <w:rsid w:val="005E2BC9"/>
    <w:rsid w:val="00605102"/>
    <w:rsid w:val="006215AA"/>
    <w:rsid w:val="006913C9"/>
    <w:rsid w:val="0069470D"/>
    <w:rsid w:val="00734F00"/>
    <w:rsid w:val="007A5472"/>
    <w:rsid w:val="007A70AE"/>
    <w:rsid w:val="008362E8"/>
    <w:rsid w:val="0084388E"/>
    <w:rsid w:val="008A1768"/>
    <w:rsid w:val="008A5D0D"/>
    <w:rsid w:val="008F0F33"/>
    <w:rsid w:val="008F4429"/>
    <w:rsid w:val="0094021A"/>
    <w:rsid w:val="009B44AF"/>
    <w:rsid w:val="009C6A0B"/>
    <w:rsid w:val="009F0C77"/>
    <w:rsid w:val="009F4DD1"/>
    <w:rsid w:val="00A01E6F"/>
    <w:rsid w:val="00A30BD7"/>
    <w:rsid w:val="00A41684"/>
    <w:rsid w:val="00A64E80"/>
    <w:rsid w:val="00A72BCD"/>
    <w:rsid w:val="00A741D9"/>
    <w:rsid w:val="00A833AB"/>
    <w:rsid w:val="00A9741D"/>
    <w:rsid w:val="00AD4B17"/>
    <w:rsid w:val="00B135A5"/>
    <w:rsid w:val="00B412D4"/>
    <w:rsid w:val="00B94F0B"/>
    <w:rsid w:val="00BE3C22"/>
    <w:rsid w:val="00C0345E"/>
    <w:rsid w:val="00C3483A"/>
    <w:rsid w:val="00C74E9D"/>
    <w:rsid w:val="00C82FD3"/>
    <w:rsid w:val="00C92819"/>
    <w:rsid w:val="00CA1435"/>
    <w:rsid w:val="00CC6B7B"/>
    <w:rsid w:val="00CD2089"/>
    <w:rsid w:val="00D73A67"/>
    <w:rsid w:val="00D970A9"/>
    <w:rsid w:val="00DF3845"/>
    <w:rsid w:val="00E41911"/>
    <w:rsid w:val="00E92EEF"/>
    <w:rsid w:val="00F06A2B"/>
    <w:rsid w:val="00F24442"/>
    <w:rsid w:val="00F266D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6EC4C-7DD8-4F68-B62C-889A5BE5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8BF2-F711-42F9-96EC-0739981B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6</Pages>
  <Words>1297</Words>
  <Characters>7235</Characters>
  <Application>Microsoft Office Word</Application>
  <DocSecurity>0</DocSecurity>
  <Lines>191</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3251 Text of Previous Version (Feb. 25, 2015) - South Carolina Legislature Online</dc:title>
  <dc:creator>sharonpair</dc:creator>
  <cp:lastModifiedBy>Miriam Cook</cp:lastModifiedBy>
  <cp:revision>2</cp:revision>
  <cp:lastPrinted>2014-12-17T21:21:00Z</cp:lastPrinted>
  <dcterms:created xsi:type="dcterms:W3CDTF">2015-02-25T23:48:00Z</dcterms:created>
  <dcterms:modified xsi:type="dcterms:W3CDTF">2015-02-25T23:48:00Z</dcterms:modified>
</cp:coreProperties>
</file>