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F2C" w:rsidRDefault="00536F2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536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758B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C7C" w:rsidRDefault="00217C7C" w:rsidP="00DE2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>TO AMEND THE CODE OF LAWS OF SOUTH CAROLINA, 1976, BY ADDING SECTION 56</w:t>
      </w:r>
      <w:r>
        <w:noBreakHyphen/>
        <w:t>5</w:t>
      </w:r>
      <w:r>
        <w:noBreakHyphen/>
        <w:t>3815 SO AS TO PROVIDE THAT IT IS UNLAWFUL TO DRIVE A VEHICLE WHILE DISTRACTED, TO PROVIDE A PENALTY, AND TO ALLOW A WARNING TICKET TO BE ISSUED TO A DRIVER WHOSE ACTIONS COULD RESULT IN A DISTRACTED DRIVING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58B9" w:rsidRDefault="002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58B9" w:rsidRDefault="002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C7C" w:rsidRDefault="002758B9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17C7C">
        <w:t>Article 31, Chapter 5, Title 56 of the 1976 Code is amended by adding:</w:t>
      </w: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3815.</w:t>
      </w:r>
      <w:r>
        <w:tab/>
        <w:t>(A)</w:t>
      </w:r>
      <w:r>
        <w:tab/>
        <w:t>It is unlawful to drive a motor vehicle while engaged in any activity that materially and appreciably impairs a driver</w:t>
      </w:r>
      <w:r w:rsidRPr="00217C7C">
        <w:t>’</w:t>
      </w:r>
      <w:r>
        <w:t>s faculties to drive a motor vehicle.  A person who violates this provision is guilty of driving while distracted and, upon conviction, must be fined not more than five hundred dollars.</w:t>
      </w: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law enforcement officer may not charge a driver with a violation of this section unless the driver is observed violating another motor vehicle offense due to his being distracted by activities performed in the motor vehicle.</w:t>
      </w: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law enforcement officer may issue a warning ticket to a driver whose actions could result in a distracted driving violation.”</w:t>
      </w: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C7C" w:rsidRDefault="00217C7C" w:rsidP="00217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F2E24" w:rsidRDefault="00217C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6F2C" w:rsidRDefault="00536F2C" w:rsidP="00536F2C">
      <w:pPr>
        <w:suppressAutoHyphens/>
      </w:pPr>
    </w:p>
    <w:sectPr w:rsidR="00536F2C" w:rsidSect="00536F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8B9" w:rsidRDefault="002758B9" w:rsidP="009F0C77">
      <w:r>
        <w:separator/>
      </w:r>
    </w:p>
  </w:endnote>
  <w:endnote w:type="continuationSeparator" w:id="0">
    <w:p w:rsidR="002758B9" w:rsidRDefault="002758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F7D157-152F-4598-BBBA-4A79765C9E82}"/>
    <w:embedBold r:id="rId2" w:fontKey="{47B16BBF-C1B5-4B00-98A7-BF55CEF932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F6F232-8D60-4351-9A74-E1EED3FCC5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59E0C1-56A0-46DC-AE6A-9C797B8C53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E24" w:rsidRPr="00536F2C" w:rsidRDefault="00536F2C" w:rsidP="00536F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2A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8B9" w:rsidRDefault="002758B9" w:rsidP="009F0C77">
      <w:r>
        <w:separator/>
      </w:r>
    </w:p>
  </w:footnote>
  <w:footnote w:type="continuationSeparator" w:id="0">
    <w:p w:rsidR="002758B9" w:rsidRDefault="002758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4CM15"/>
    <w:docVar w:name="CoverBillType" w:val="b"/>
    <w:docVar w:name="docpath" w:val="L:\Council\bills\SWB\5224CM15.DOCX"/>
    <w:docVar w:name="dvBillNumber" w:val="328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758B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17C7C"/>
    <w:rsid w:val="002321B6"/>
    <w:rsid w:val="00250967"/>
    <w:rsid w:val="002543C8"/>
    <w:rsid w:val="0025541D"/>
    <w:rsid w:val="002758B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F2C"/>
    <w:rsid w:val="00545593"/>
    <w:rsid w:val="00577C6C"/>
    <w:rsid w:val="005C2FE2"/>
    <w:rsid w:val="005C6687"/>
    <w:rsid w:val="005E2BC9"/>
    <w:rsid w:val="00605102"/>
    <w:rsid w:val="006215AA"/>
    <w:rsid w:val="006913C9"/>
    <w:rsid w:val="0069470D"/>
    <w:rsid w:val="00734F00"/>
    <w:rsid w:val="007A70AE"/>
    <w:rsid w:val="007F2E24"/>
    <w:rsid w:val="008362E8"/>
    <w:rsid w:val="008A1768"/>
    <w:rsid w:val="008F0F33"/>
    <w:rsid w:val="008F4429"/>
    <w:rsid w:val="00920A3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A66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99FA2B-8F37-4C2E-9CB0-0CA2DB8BD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7EDB-1623-45AD-BB44-B8424B528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3289 Text of Previous Version (Jan. 13, 2015) - South Carolina Legislature Online</dc:title>
  <dc:creator>SandyBarden</dc:creator>
  <cp:lastModifiedBy>N Cumfer</cp:lastModifiedBy>
  <cp:revision>3</cp:revision>
  <dcterms:created xsi:type="dcterms:W3CDTF">2015-01-13T18:13:00Z</dcterms:created>
  <dcterms:modified xsi:type="dcterms:W3CDTF">2015-02-09T18:53:00Z</dcterms:modified>
</cp:coreProperties>
</file>