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0A6" w:rsidRPr="00522CE0" w:rsidRDefault="009150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5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51B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ARTICLE XVII OF THE CONSTITUTION OF SOUTH CAROLINA, 1895, RELATING TO MISCELLANEOUS CONSTITUTIONAL MATTERS, BY ADDING SECTION 15 TO ESTABLISH A SPECIFIED PROCEDURE FOR THE ENACTMENT OR REPEAL OF LAWS AND CONSTITUTIONAL AMENDMENTS BY INITIATIVE PETITION AND REFERENDUM AND TO PROVIDE EXEMPTIONS.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Article XVII of the Constitution be amended by adding:</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Pr>
          <w:rFonts w:eastAsia="Times New Roman"/>
        </w:rPr>
        <w:tab/>
        <w:t>(A)</w:t>
      </w:r>
      <w:r>
        <w:rPr>
          <w:rFonts w:eastAsia="Times New Roman"/>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Article I, Section 2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Initiative and referendum powers may be invoked by presenting a petition to the State Election Commission.</w:t>
      </w:r>
    </w:p>
    <w:p w:rsidR="006151BD"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An initiative petition must contain a full and correct copy of the title and text of the proposed law or constitutional amendment.</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petition concerning a constitutional amendment or a general law must be signed by a number of qualified electors, not fewer than twenty percent of the qualified electors of the last statewide general election as determined by the State Election Commission.</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A petition must contain qualified signatures geographically distributed so as to include a minimum of two percent of its signatures from each of the last two-thirds of the counties, rounded to the next higher number, based on the number of qualified electors in each county for the last statewide general election.</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305FAF">
        <w:rPr>
          <w:rFonts w:eastAsia="Times New Roman"/>
        </w:rPr>
        <w:t>All propositions concerning constitutional amendments or the general law must be submitted to the voters in a statewide election to be conducted on the first Tuesday following the first Monday of November of the odd-numbered year. If a proposition is certified by the State Election Commission no later than August first of an odd-numbered year, the referendum on that proposition must be conducted in November of that year; otherwise, the referendum must be conducted in the next odd-numbered year.</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305FAF">
        <w:rPr>
          <w:rFonts w:eastAsia="Times New Roman"/>
        </w:rPr>
        <w:t>The veto power of the Governor does not extend to initiative and referendum measures enacted by the people pursuant to the provisions of this section. Initiative and referendum measures must not be sent to the Governor for h</w:t>
      </w:r>
      <w:r>
        <w:rPr>
          <w:rFonts w:eastAsia="Times New Roman"/>
        </w:rPr>
        <w:t>er</w:t>
      </w:r>
      <w:r w:rsidRPr="00305FAF">
        <w:rPr>
          <w:rFonts w:eastAsia="Times New Roman"/>
        </w:rPr>
        <w:t xml:space="preserve"> sig</w:t>
      </w:r>
      <w:r>
        <w:rPr>
          <w:rFonts w:eastAsia="Times New Roman"/>
        </w:rPr>
        <w:t>nature and become law without his signature.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305FAF">
        <w:rPr>
          <w:rFonts w:eastAsia="Times New Roman"/>
        </w:rPr>
        <w:t>The style of all general laws enacted by the initiative is, 'Be It Enacted by the People of the State of South Carolina'. The style of all constitutional amendments enacted by the initiative is, 'Be It Resolved by the People of the State of South Carolina that the Constitution</w:t>
      </w:r>
      <w:r>
        <w:rPr>
          <w:rFonts w:eastAsia="Times New Roman"/>
        </w:rPr>
        <w:t xml:space="preserve"> of South Carolina be Amended'.</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(D)(1)</w:t>
      </w:r>
      <w:r>
        <w:rPr>
          <w:rFonts w:eastAsia="Times New Roman"/>
        </w:rPr>
        <w:tab/>
      </w:r>
      <w:r w:rsidRPr="00305FAF">
        <w:rPr>
          <w:rFonts w:eastAsia="Times New Roman"/>
        </w:rPr>
        <w:t>An initiative and referendum is proposed by submitting an application containing the full text of the proposed measure with a one-time fee of fifty dollars. The State Election Commission may periodically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w:t>
      </w:r>
      <w:r>
        <w:rPr>
          <w:rFonts w:eastAsia="Times New Roman"/>
        </w:rPr>
        <w:t>nsors for signature collection.</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305FAF">
        <w:rPr>
          <w:rFonts w:eastAsia="Times New Roman"/>
        </w:rPr>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any expenditures required by the terms of the initiative. The fiscal analysis and constitutional analysis shall not exceed fifty words each. The constitutional and fiscal analysis must be a fair and impartial statement concerning the effect of the proposed measure.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F25C42">
        <w:rPr>
          <w:rFonts w:eastAsia="Times New Roman"/>
        </w:rPr>
        <w:t>The petition must be signed by qualified electors in their own name, and include street address, telephone number, voter registration number (if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may</w:t>
      </w:r>
      <w:r>
        <w:rPr>
          <w:rFonts w:eastAsia="Times New Roman"/>
        </w:rPr>
        <w:t xml:space="preserve"> not be removed from petitions.</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(E)(1)</w:t>
      </w:r>
      <w:r>
        <w:rPr>
          <w:rFonts w:eastAsia="Times New Roman"/>
        </w:rPr>
        <w:tab/>
      </w:r>
      <w:r w:rsidRPr="00F25C42">
        <w:rPr>
          <w:rFonts w:eastAsia="Times New Roman"/>
        </w:rPr>
        <w:t>Initiative and referendum petitions may be submitted with the State Election Commission at any time; however, a petition must be submitted to the commission no later than June first of an odd-numbered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w:t>
      </w:r>
      <w:r>
        <w:rPr>
          <w:rFonts w:eastAsia="Times New Roman"/>
        </w:rPr>
        <w:t>f the people of South Carolina.</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F25C42">
        <w:rPr>
          <w:rFonts w:eastAsia="Times New Roman"/>
        </w:rPr>
        <w:t>The State Election Commission shall notify the sponsors of the reasons for denying certification. If certification is denied due to insufficient valid signatures, the commission shall grant the sponsors a one-time thirty-day period to file supplemental petitions needed to meet the signature requirements. Verified valid signatures shall remain valid during any extension period. Denial of certification for the ballot is s</w:t>
      </w:r>
      <w:r>
        <w:rPr>
          <w:rFonts w:eastAsia="Times New Roman"/>
        </w:rPr>
        <w:t>ubject to review by the courts.</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t>(3)</w:t>
      </w:r>
      <w:r>
        <w:rPr>
          <w:rFonts w:eastAsia="Times New Roman"/>
        </w:rPr>
        <w:tab/>
      </w:r>
      <w:r>
        <w:t>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any defect in the signature or petition requirements.</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t>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in item (2) of subsection (C). Propositions must be put on the ballot in a nonpartisan manner and without any indication of endorsement by any organization. Only the ballot title and the official summary may be printed on the ballot. 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(G)(1)</w:t>
      </w:r>
      <w:r>
        <w:tab/>
        <w:t>Except as provided by this section, any constitutional or technical processes which limit the General Assembly also shall limit any measure proposed and enacted pursuant to this amendment. Any initiative measure that requires expenditure of an amount greater than two-tenths of one percent of the general fund budget in the immediately preceding fiscal year shall provide the funding necessary to cover the cost required from the State.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Initiative powers may not be used to enact laws relating to the following:</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creating courts, prescribing court rules, or altering the tenure, qualifications of, compensation for, or removal from judicial office;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naming or designating any person to hold a public office.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(H)</w:t>
      </w:r>
      <w:r>
        <w:tab/>
        <w:t>Any general law or constitutional amendment enacted by the initiative power under this section may not be repealed or amended except by a vote of the people, unless the measure provides otherwise.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(I)</w:t>
      </w:r>
      <w:r>
        <w:tab/>
        <w:t>The initiative and referendum provisions are self-executing and mandatory. The General Assembly may enact legislation to facilitate operation of the measure enacted."</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1BD"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6151BD">
        <w:rPr>
          <w:rFonts w:eastAsia="Times New Roman"/>
        </w:rPr>
        <w:t>.</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Article XVII of the Constitution of this State be amended by adding Section 15 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odd-numbered year and takes effect if a majority of the qualified electors vote in favor of it, and provide exceptions?</w:t>
      </w: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1BD" w:rsidRPr="00522CE0" w:rsidRDefault="00615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7AB7">
        <w:rPr>
          <w:rFonts w:eastAsia="Times New Roman"/>
        </w:rPr>
        <w:t>3</w:t>
      </w:r>
      <w:r>
        <w:rPr>
          <w:rFonts w:eastAsia="Times New Roman"/>
        </w:rPr>
        <w:t>.</w:t>
      </w:r>
      <w:r>
        <w:rPr>
          <w:rFonts w:eastAsia="Times New Roman"/>
        </w:rPr>
        <w:tab/>
        <w:t>This joint resolution takes effect upon approval by the Governor.</w:t>
      </w:r>
    </w:p>
    <w:p w:rsidR="008055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50A6" w:rsidRDefault="009150A6" w:rsidP="009150A6">
      <w:pPr>
        <w:suppressAutoHyphens/>
        <w:jc w:val="both"/>
        <w:rPr>
          <w:rFonts w:eastAsia="Times New Roman"/>
        </w:rPr>
      </w:pPr>
    </w:p>
    <w:sectPr w:rsidR="009150A6" w:rsidSect="009150A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1BD" w:rsidRDefault="006151BD" w:rsidP="00522CE0">
      <w:r>
        <w:separator/>
      </w:r>
    </w:p>
  </w:endnote>
  <w:endnote w:type="continuationSeparator" w:id="0">
    <w:p w:rsidR="006151BD" w:rsidRDefault="006151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113A81-4AF7-4C2C-954E-23EB09B748CF}"/>
    <w:embedBold r:id="rId2" w:fontKey="{0398FAB8-FC12-4F49-AE8E-24F37593E7C9}"/>
  </w:font>
  <w:font w:name="Calibri">
    <w:panose1 w:val="020F0502020204030204"/>
    <w:charset w:val="00"/>
    <w:family w:val="swiss"/>
    <w:pitch w:val="variable"/>
    <w:sig w:usb0="E10002FF" w:usb1="4000ACFF" w:usb2="00000009" w:usb3="00000000" w:csb0="0000019F" w:csb1="00000000"/>
    <w:embedRegular r:id="rId3" w:fontKey="{C802FE96-4B80-43DB-AE0A-B5FA07168F6F}"/>
  </w:font>
  <w:font w:name="Cambria">
    <w:panose1 w:val="02040503050406030204"/>
    <w:charset w:val="00"/>
    <w:family w:val="roman"/>
    <w:pitch w:val="variable"/>
    <w:sig w:usb0="E00002FF" w:usb1="400004FF" w:usb2="00000000" w:usb3="00000000" w:csb0="0000019F" w:csb1="00000000"/>
    <w:embedRegular r:id="rId4" w:fontKey="{4466A255-3F64-4CD1-9F3A-523B224D7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5B2" w:rsidRPr="009150A6" w:rsidRDefault="009150A6" w:rsidP="009150A6">
    <w:pPr>
      <w:pStyle w:val="Footer"/>
      <w:tabs>
        <w:tab w:val="clear" w:pos="4680"/>
        <w:tab w:val="clear" w:pos="9360"/>
        <w:tab w:val="center" w:pos="2995"/>
      </w:tabs>
      <w:spacing w:before="120"/>
    </w:pPr>
    <w:r>
      <w:t>[32]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1BD" w:rsidRDefault="006151BD" w:rsidP="00522CE0">
      <w:r>
        <w:separator/>
      </w:r>
    </w:p>
  </w:footnote>
  <w:footnote w:type="continuationSeparator" w:id="0">
    <w:p w:rsidR="006151BD" w:rsidRDefault="006151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KSG.REC"/>
    <w:docVar w:name="CoverAttorneyInitials" w:val="KSG"/>
    <w:docVar w:name="CoverAttorneyLastName" w:val="Kara Grevey"/>
    <w:docVar w:name="CoverBillType" w:val="j"/>
    <w:docVar w:name="CoverSenator" w:val="REC"/>
    <w:docVar w:name="dvBillNumber" w:val="32"/>
    <w:docVar w:name="dvBillNumberPrefix" w:val="S. "/>
    <w:docVar w:name="dvOriginalBody" w:val="Senate"/>
    <w:docVar w:name="fulldraftpath" w:val="L:\S-RES\REC\003B.KSG.REC.DOCX"/>
    <w:docVar w:name="NameofBody" w:val="S"/>
    <w:docVar w:name="vgroup2" w:val="S-RES"/>
  </w:docVars>
  <w:rsids>
    <w:rsidRoot w:val="006151BD"/>
    <w:rsid w:val="00042AC1"/>
    <w:rsid w:val="00046516"/>
    <w:rsid w:val="0007601D"/>
    <w:rsid w:val="000B0720"/>
    <w:rsid w:val="000B5EAF"/>
    <w:rsid w:val="001315B2"/>
    <w:rsid w:val="00162A4A"/>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75742"/>
    <w:rsid w:val="00593361"/>
    <w:rsid w:val="005A413B"/>
    <w:rsid w:val="005A5017"/>
    <w:rsid w:val="005A648C"/>
    <w:rsid w:val="005F1745"/>
    <w:rsid w:val="006151BD"/>
    <w:rsid w:val="006A1802"/>
    <w:rsid w:val="006C74EA"/>
    <w:rsid w:val="00720D40"/>
    <w:rsid w:val="007318D4"/>
    <w:rsid w:val="00765784"/>
    <w:rsid w:val="007A4390"/>
    <w:rsid w:val="007B08F5"/>
    <w:rsid w:val="007E5CB7"/>
    <w:rsid w:val="008055B2"/>
    <w:rsid w:val="008314D2"/>
    <w:rsid w:val="008B2F42"/>
    <w:rsid w:val="008C3697"/>
    <w:rsid w:val="008E185F"/>
    <w:rsid w:val="008F023B"/>
    <w:rsid w:val="00904E16"/>
    <w:rsid w:val="009150A6"/>
    <w:rsid w:val="009162B3"/>
    <w:rsid w:val="00927C62"/>
    <w:rsid w:val="00983951"/>
    <w:rsid w:val="00984124"/>
    <w:rsid w:val="00984640"/>
    <w:rsid w:val="00995C37"/>
    <w:rsid w:val="009C118A"/>
    <w:rsid w:val="00A02011"/>
    <w:rsid w:val="00A4011E"/>
    <w:rsid w:val="00A4215C"/>
    <w:rsid w:val="00A65EFF"/>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1595F"/>
    <w:rsid w:val="00E76AD9"/>
    <w:rsid w:val="00E91E2F"/>
    <w:rsid w:val="00EA3546"/>
    <w:rsid w:val="00EB47AE"/>
    <w:rsid w:val="00EC34E1"/>
    <w:rsid w:val="00F0234A"/>
    <w:rsid w:val="00F05CF2"/>
    <w:rsid w:val="00F17AB7"/>
    <w:rsid w:val="00F45F75"/>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FF5D90A-743C-44F0-8B53-26E7043B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2200</Words>
  <Characters>11408</Characters>
  <Application>Microsoft Office Word</Application>
  <DocSecurity>0</DocSecurity>
  <Lines>248</Lines>
  <Paragraphs>33</Paragraphs>
  <ScaleCrop>false</ScaleCrop>
  <Company> </Company>
  <LinksUpToDate>false</LinksUpToDate>
  <CharactersWithSpaces>13616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 Text of Previous Version (Dec. 3, 2014) - South Carolina Legislature Online</dc:title>
  <dc:subject/>
  <dc:creator>%USERNAME%</dc:creator>
  <cp:keywords/>
  <dc:description/>
  <cp:lastModifiedBy>N Cumfer</cp:lastModifiedBy>
  <cp:revision>2</cp:revision>
  <dcterms:created xsi:type="dcterms:W3CDTF">2014-12-03T18:53:00Z</dcterms:created>
  <dcterms:modified xsi:type="dcterms:W3CDTF">2014-12-03T18:53:00Z</dcterms:modified>
</cp:coreProperties>
</file>