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81C" w:rsidRDefault="0077181C" w:rsidP="0098535C">
      <w:bookmarkStart w:id="0" w:name="_GoBack"/>
      <w:bookmarkEnd w:id="0"/>
    </w:p>
    <w:p w:rsidR="0098535C" w:rsidRDefault="0098535C" w:rsidP="0098535C"/>
    <w:p w:rsidR="0098535C" w:rsidRDefault="0098535C" w:rsidP="0098535C"/>
    <w:p w:rsidR="0098535C" w:rsidRDefault="0098535C" w:rsidP="0098535C"/>
    <w:p w:rsidR="0098535C" w:rsidRDefault="0098535C" w:rsidP="0098535C"/>
    <w:p w:rsidR="0098535C" w:rsidRDefault="0098535C" w:rsidP="0098535C"/>
    <w:p w:rsidR="0098535C" w:rsidRDefault="0098535C" w:rsidP="0098535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1D" w:rsidRDefault="0047201D" w:rsidP="00472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D3372">
        <w:noBreakHyphen/>
      </w:r>
      <w:r>
        <w:t>130</w:t>
      </w:r>
      <w:r w:rsidR="006D3372">
        <w:noBreakHyphen/>
      </w:r>
      <w:r>
        <w:t>30, CODE OF LAWS OF SOUTH CAROLINA, 1976, RELATING TO THE POWERS AND DUTIES OF THE COLLEGE OF CHARLESTON BOARD OF TRUSTEES, SO AS TO REVISE REQUIREMENTS CONCERNING THE UNIVERSITY OF CHARLESTON TO PROVIDE THAT THE UNIVERSITY IS A COMPONENT OF THE COLLEGE.</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01D">
        <w:t>Section 59</w:t>
      </w:r>
      <w:r w:rsidR="006D3372">
        <w:noBreakHyphen/>
      </w:r>
      <w:r w:rsidR="0047201D">
        <w:t>130</w:t>
      </w:r>
      <w:r w:rsidR="006D3372">
        <w:noBreakHyphen/>
      </w:r>
      <w:r w:rsidR="0047201D">
        <w:t>30(20) of the 1976 Code is amended to read:</w:t>
      </w:r>
    </w:p>
    <w:p w:rsidR="0047201D" w:rsidRDefault="00472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1D" w:rsidRDefault="00472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008C237D">
        <w:rPr>
          <w:color w:val="000000"/>
        </w:rPr>
        <w:t xml:space="preserve">create </w:t>
      </w:r>
      <w:r w:rsidRPr="00A236C7">
        <w:rPr>
          <w:color w:val="000000"/>
        </w:rPr>
        <w:t xml:space="preserve">a University of Charleston, South Carolina, </w:t>
      </w:r>
      <w:r>
        <w:rPr>
          <w:color w:val="000000"/>
          <w:u w:val="single"/>
        </w:rPr>
        <w:t>a research university</w:t>
      </w:r>
      <w:r>
        <w:rPr>
          <w:color w:val="000000"/>
        </w:rPr>
        <w:t xml:space="preserve"> </w:t>
      </w:r>
      <w:r w:rsidRPr="00A236C7">
        <w:rPr>
          <w:color w:val="000000"/>
        </w:rPr>
        <w:t>and serve as the corporate board of trustees for the</w:t>
      </w:r>
      <w:r>
        <w:rPr>
          <w:color w:val="000000"/>
        </w:rPr>
        <w:t xml:space="preserve"> </w:t>
      </w:r>
      <w:r w:rsidRPr="00A236C7">
        <w:rPr>
          <w:color w:val="000000"/>
        </w:rPr>
        <w:t>university.  The board may transfer those academic and other programs it considers proper from the college to the university and exercise the necessary powers and authority for the university as set forth in this section.  The president of the college shall serve as the president of the university, and the board may create other officers for the university it considers necessary.  All other provisions of law relating to the college must be construed to include the university.</w:t>
      </w:r>
      <w:r>
        <w:rPr>
          <w:color w:val="000000"/>
        </w:rPr>
        <w:t>”</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201D">
        <w:t>2</w:t>
      </w:r>
      <w:r>
        <w:t>.</w:t>
      </w:r>
      <w:r>
        <w:tab/>
        <w:t>This act takes effect upon approval by the Governor.</w:t>
      </w:r>
    </w:p>
    <w:p w:rsidR="00F61C08" w:rsidRDefault="006D3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81C" w:rsidRDefault="0077181C" w:rsidP="0077181C">
      <w:pPr>
        <w:suppressAutoHyphens/>
      </w:pPr>
    </w:p>
    <w:sectPr w:rsidR="0077181C" w:rsidSect="007718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910" w:rsidRDefault="007C2910" w:rsidP="009F0C77">
      <w:r>
        <w:separator/>
      </w:r>
    </w:p>
  </w:endnote>
  <w:endnote w:type="continuationSeparator" w:id="0">
    <w:p w:rsidR="007C2910" w:rsidRDefault="007C2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A24950-51A5-4884-ABBD-04F9ECD9E0FC}"/>
    <w:embedBold r:id="rId2" w:fontKey="{1DBBAE73-3ACF-4232-8205-5EE24B08A1F9}"/>
  </w:font>
  <w:font w:name="Calibri">
    <w:panose1 w:val="020F0502020204030204"/>
    <w:charset w:val="00"/>
    <w:family w:val="swiss"/>
    <w:pitch w:val="variable"/>
    <w:sig w:usb0="E10002FF" w:usb1="4000ACFF" w:usb2="00000009" w:usb3="00000000" w:csb0="0000019F" w:csb1="00000000"/>
    <w:embedRegular r:id="rId3" w:fontKey="{2605D1E6-9848-4C3A-889C-0F923C121064}"/>
  </w:font>
  <w:font w:name="Cambria">
    <w:panose1 w:val="02040503050406030204"/>
    <w:charset w:val="00"/>
    <w:family w:val="roman"/>
    <w:pitch w:val="variable"/>
    <w:sig w:usb0="E00002FF" w:usb1="400004FF" w:usb2="00000000" w:usb3="00000000" w:csb0="0000019F" w:csb1="00000000"/>
    <w:embedRegular r:id="rId4" w:fontKey="{E09F2C23-D1B1-4158-ADB9-F4203A302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C08" w:rsidRPr="0077181C" w:rsidRDefault="0077181C" w:rsidP="0077181C">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910" w:rsidRDefault="007C2910" w:rsidP="009F0C77">
      <w:r>
        <w:separator/>
      </w:r>
    </w:p>
  </w:footnote>
  <w:footnote w:type="continuationSeparator" w:id="0">
    <w:p w:rsidR="007C2910" w:rsidRDefault="007C2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4AB15"/>
    <w:docVar w:name="CoverBillType" w:val="b"/>
    <w:docVar w:name="docpath" w:val="L:\Council\bills\AGM\19284AB15.DOCX"/>
    <w:docVar w:name="dvBillNumber" w:val="3414"/>
    <w:docVar w:name="dvBillNumberPrefix" w:val="H. "/>
    <w:docVar w:name="dvOriginalBody" w:val="House"/>
    <w:docVar w:name="dvSteno" w:val="AGM"/>
    <w:docVar w:name="NameofBody" w:val="h"/>
    <w:docVar w:name="vgroup2" w:val="Council"/>
  </w:docVars>
  <w:rsids>
    <w:rsidRoot w:val="00003373"/>
    <w:rsid w:val="0000337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323E"/>
    <w:rsid w:val="003D01E8"/>
    <w:rsid w:val="003E5288"/>
    <w:rsid w:val="003F6D79"/>
    <w:rsid w:val="0041760A"/>
    <w:rsid w:val="00417C01"/>
    <w:rsid w:val="0047201D"/>
    <w:rsid w:val="004809EE"/>
    <w:rsid w:val="004E7D54"/>
    <w:rsid w:val="005273C6"/>
    <w:rsid w:val="00530A69"/>
    <w:rsid w:val="00545593"/>
    <w:rsid w:val="00577C6C"/>
    <w:rsid w:val="005C2FE2"/>
    <w:rsid w:val="005E2BC9"/>
    <w:rsid w:val="00605102"/>
    <w:rsid w:val="006215AA"/>
    <w:rsid w:val="006913C9"/>
    <w:rsid w:val="0069470D"/>
    <w:rsid w:val="006D3372"/>
    <w:rsid w:val="00734F00"/>
    <w:rsid w:val="0077181C"/>
    <w:rsid w:val="007A70AE"/>
    <w:rsid w:val="007B2374"/>
    <w:rsid w:val="007C2910"/>
    <w:rsid w:val="008362E8"/>
    <w:rsid w:val="008A1768"/>
    <w:rsid w:val="008C237D"/>
    <w:rsid w:val="008F0F33"/>
    <w:rsid w:val="008F4429"/>
    <w:rsid w:val="0094021A"/>
    <w:rsid w:val="0098535C"/>
    <w:rsid w:val="009B44AF"/>
    <w:rsid w:val="009C6A0B"/>
    <w:rsid w:val="009F0C77"/>
    <w:rsid w:val="009F4DD1"/>
    <w:rsid w:val="00A41684"/>
    <w:rsid w:val="00A64E80"/>
    <w:rsid w:val="00A72BCD"/>
    <w:rsid w:val="00A741D9"/>
    <w:rsid w:val="00A833AB"/>
    <w:rsid w:val="00A87319"/>
    <w:rsid w:val="00A9741D"/>
    <w:rsid w:val="00AD4B17"/>
    <w:rsid w:val="00B04702"/>
    <w:rsid w:val="00B412D4"/>
    <w:rsid w:val="00BE3C22"/>
    <w:rsid w:val="00C0345E"/>
    <w:rsid w:val="00C3483A"/>
    <w:rsid w:val="00C74E9D"/>
    <w:rsid w:val="00C82FD3"/>
    <w:rsid w:val="00C92819"/>
    <w:rsid w:val="00CC6B7B"/>
    <w:rsid w:val="00CD2089"/>
    <w:rsid w:val="00D11E94"/>
    <w:rsid w:val="00D362D8"/>
    <w:rsid w:val="00D73A67"/>
    <w:rsid w:val="00D970A9"/>
    <w:rsid w:val="00DE2154"/>
    <w:rsid w:val="00DF3845"/>
    <w:rsid w:val="00E41911"/>
    <w:rsid w:val="00E92EEF"/>
    <w:rsid w:val="00F24442"/>
    <w:rsid w:val="00F50AE3"/>
    <w:rsid w:val="00F61C0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9C30-F753-416D-A84C-767CBF59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7B31A-BDE0-4B0B-89FB-CF3231FB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1</Pages>
  <Words>184</Words>
  <Characters>929</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3414 Text of Previous Version (Jan. 22, 2015) - South Carolina Legislature Online</dc:title>
  <dc:creator>angiemorgan</dc:creator>
  <cp:lastModifiedBy>N Cumfer</cp:lastModifiedBy>
  <cp:revision>2</cp:revision>
  <cp:lastPrinted>2014-09-26T15:34:00Z</cp:lastPrinted>
  <dcterms:created xsi:type="dcterms:W3CDTF">2015-01-22T16:50:00Z</dcterms:created>
  <dcterms:modified xsi:type="dcterms:W3CDTF">2015-01-22T16:50:00Z</dcterms:modified>
</cp:coreProperties>
</file>