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0B"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48DA" w:rsidRP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Pr="00C648DA" w:rsidRDefault="00C648DA" w:rsidP="00C648DA">
      <w:pPr>
        <w:tabs>
          <w:tab w:val="right" w:pos="5933"/>
        </w:tabs>
        <w:suppressAutoHyphens/>
      </w:pPr>
      <w:r>
        <w:tab/>
      </w:r>
      <w:r>
        <w:rPr>
          <w:b/>
          <w:sz w:val="36"/>
        </w:rPr>
        <w:t>H. 3525</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FF8">
        <w:t>Reps. Sandifer, Forrester and Hayes</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C648DA" w:rsidRP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8DA" w:rsidSect="00F945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bookmarkEnd w:id="1"/>
    </w:p>
    <w:p w:rsidR="0010776B" w:rsidRDefault="00C64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48DA" w:rsidRDefault="00C64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6D0ECD">
        <w:t xml:space="preserve">Chapter 23, Title 58 of the 1976 Code is amended by adding: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“Article 16</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D0ECD">
        <w:t>Transportation Network Company Act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1610. For purposes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(1)</w:t>
      </w:r>
      <w:r w:rsidRPr="006D0ECD">
        <w:tab/>
        <w:t>‘Transportation Network Company’ or ‘TNC’ means a person, corporation, partnership, sole proprietorship, or other entity operating in this State that uses a digital network, platform, or internet</w:t>
      </w:r>
      <w:r w:rsidRPr="006D0ECD">
        <w:noBreakHyphen/>
        <w:t>enable application to connect a passenger to a transportation network driver for the purpose of providing transportation for compensation using a vehicle outside the limits of a municipality. A transportation network company does not include transportation services provided pursuant to Articles 1 through 15 of Chapter 23, Title 58.  A TNC shall not include an individual, corporation, partnership, sole proprietorship, or other entity arranging non</w:t>
      </w:r>
      <w:r w:rsidRPr="006D0ECD">
        <w:noBreakHyphen/>
        <w:t>emergency medical transportation for individuals qualifying for Medicaid under P.L.1968, c.413 (C.30:4D</w:t>
      </w:r>
      <w:r w:rsidRPr="006D0ECD">
        <w:noBreakHyphen/>
        <w:t>1 et seq.) or Medicare under the federal Social Security Act, Pub.L.89</w:t>
      </w:r>
      <w:r w:rsidRPr="006D0ECD">
        <w:noBreakHyphen/>
        <w:t>97 (42 U.S.C. s.1395 et seq.) pursuant to a contract with the State or a managed care organization.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(2)</w:t>
      </w:r>
      <w:r w:rsidRPr="006D0ECD">
        <w:tab/>
        <w:t>‘Transportation Network Company Driver’ or ‘TNC Driver’ means a person who uses a vehicle to provide transportation service for passengers matched through a transportation network company’s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(3)</w:t>
      </w:r>
      <w:r w:rsidRPr="006D0ECD">
        <w:tab/>
        <w:t>‘Transportation Network Company Insurance’ or ‘TNC Insurance’ means an insurance policy that specifically covers a driver’s use of a vehicle in connection with a transportation network company’s digital network, platform, or internet</w:t>
      </w:r>
      <w:r w:rsidRPr="006D0ECD">
        <w:noBreakHyphen/>
        <w:t>enable application.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(4)</w:t>
      </w:r>
      <w:r w:rsidRPr="006D0ECD">
        <w:tab/>
        <w:t xml:space="preserve">‘Transportation Network Company Passenger’ or ‘TNC Passenger’ means a person for whom transportation is provided through a transportation network company’s digital network.  This </w:t>
      </w:r>
      <w:r w:rsidRPr="006D0ECD">
        <w:rPr>
          <w:szCs w:val="36"/>
        </w:rPr>
        <w:t>includes a person for whom arrangements for transportation services using the transportation network company’s digital network was arranged by someone other than the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52"/>
        </w:rPr>
        <w:tab/>
        <w:t>(5)</w:t>
      </w:r>
      <w:r w:rsidRPr="006D0ECD">
        <w:rPr>
          <w:szCs w:val="52"/>
        </w:rPr>
        <w:tab/>
        <w:t>‘Transportation Network Company Service’ or ‘TNC Service’ means a period of time when a transportation network company driver accepts a request arranged through the transportation network company’s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rPr>
          <w:szCs w:val="36"/>
        </w:rPr>
        <w:tab/>
        <w:t>(6)</w:t>
      </w:r>
      <w:r w:rsidRPr="006D0ECD">
        <w:rPr>
          <w:szCs w:val="36"/>
        </w:rPr>
        <w:tab/>
        <w:t>‘Transportation Network Company Vehicle’ or ‘TNC Vehicle’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1620.</w:t>
      </w:r>
      <w:r w:rsidRPr="006D0ECD">
        <w:tab/>
        <w:t>Before a person, corporation, partnership, sole proprietorship, or other entity that uses a digital network, platform or internet</w:t>
      </w:r>
      <w:r w:rsidRPr="006D0ECD">
        <w:noBreakHyphen/>
        <w:t xml:space="preserve">enable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(A)</w:t>
      </w:r>
      <w:r w:rsidRPr="006D0ECD">
        <w:tab/>
        <w:t xml:space="preserve">That entity shall submit an application to the Office of Regulatory Staff and provide information that the Office of Regulatory Staff requires.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In performing its responsibilities under this article, the Office of Regulatory Staff must balance the interest of the State in promoting innovative, safe, and cost</w:t>
      </w:r>
      <w:r w:rsidRPr="006D0ECD">
        <w:noBreakHyphen/>
        <w:t xml:space="preserve">effective transportation services with an appropriate level of safety protections for TNC passengers and the general public.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An application must be accompanied by information required by the Office of Regulatory Staff, which may condition its approval on terms that it determines to be just and reasonable to advance the goals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Upon review of the application and a finding that the applicant is fit, willing, and able to conduct business pursuant to the provisions of this article, the Office of Regulatory Staff shall approve the application and issue the entity a TNC certificate.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An aggrieved person with standing may file a request for a contested case of a decision of the Office of Regulatory Staff with the Public Service Commission within thirty days of the decision.</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tab/>
      </w:r>
      <w:r w:rsidRPr="006D0ECD">
        <w:rPr>
          <w:szCs w:val="52"/>
        </w:rPr>
        <w:t>Section 58</w:t>
      </w:r>
      <w:r w:rsidRPr="006D0ECD">
        <w:rPr>
          <w:szCs w:val="52"/>
        </w:rPr>
        <w:noBreakHyphen/>
        <w:t>23</w:t>
      </w:r>
      <w:r w:rsidRPr="006D0ECD">
        <w:rPr>
          <w:szCs w:val="52"/>
        </w:rPr>
        <w:noBreakHyphen/>
        <w:t>1630.</w:t>
      </w:r>
      <w:r w:rsidRPr="006D0ECD">
        <w:rPr>
          <w:szCs w:val="52"/>
        </w:rPr>
        <w:tab/>
        <w:t>(A)</w:t>
      </w:r>
      <w:r w:rsidRPr="006D0ECD">
        <w:rPr>
          <w:szCs w:val="52"/>
        </w:rPr>
        <w:tab/>
        <w:t>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subsection 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(B)</w:t>
      </w:r>
      <w:r w:rsidRPr="006D0ECD">
        <w:rPr>
          <w:szCs w:val="52"/>
        </w:rPr>
        <w:tab/>
        <w:t>The insurance coverage must be issued by an insurance company authorized to do business in this State or an eligible surplus lines carrier that can meet the financial obligations of this article and is eligible under Section 38</w:t>
      </w:r>
      <w:r w:rsidRPr="006D0ECD">
        <w:rPr>
          <w:szCs w:val="52"/>
        </w:rPr>
        <w:noBreakHyphen/>
        <w:t>45</w:t>
      </w:r>
      <w:r w:rsidRPr="006D0ECD">
        <w:rPr>
          <w:szCs w:val="52"/>
        </w:rPr>
        <w:noBreakHyphen/>
        <w:t xml:space="preserve">90.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(C)</w:t>
      </w:r>
      <w:r w:rsidRPr="006D0ECD">
        <w:rPr>
          <w:szCs w:val="52"/>
        </w:rPr>
        <w:tab/>
        <w:t>The primary automobile liability insurance must cover the TNC driver, TNC passengers, and the general public during the times the TNC driver is engaged in TNC service, and during the times the TNC driver is logged on 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(D)</w:t>
      </w:r>
      <w:r w:rsidRPr="006D0ECD">
        <w:rPr>
          <w:szCs w:val="52"/>
        </w:rPr>
        <w:tab/>
        <w:t xml:space="preserve">Filing evidence of bodily injury, death, and property damage must be made on a certificate of liability insurance which lists the Office of Regulatory Staff as the certificate holder.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D0ECD">
        <w:rPr>
          <w:szCs w:val="52"/>
        </w:rPr>
        <w:tab/>
        <w:t>(E)</w:t>
      </w:r>
      <w:r w:rsidRPr="006D0ECD">
        <w:rPr>
          <w:szCs w:val="52"/>
        </w:rPr>
        <w:tab/>
        <w:t>The certificate of insurance must specify that upon cancellation or nonrenewal the insurance carrier must send written notice of the cancellation or nonrenewal to the Office of Regulatory Staff.  The notice must be mailed at</w:t>
      </w:r>
      <w:r w:rsidRPr="006D0ECD">
        <w:t xml:space="preserve"> </w:t>
      </w:r>
      <w:r w:rsidRPr="006D0ECD">
        <w:rPr>
          <w:szCs w:val="52"/>
        </w:rPr>
        <w:t xml:space="preserve">least thirty days before the effective date of the cancellation or nonrenewal.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6D0ECD">
        <w:rPr>
          <w:szCs w:val="36"/>
        </w:rPr>
        <w:tab/>
        <w:t>(F)</w:t>
      </w:r>
      <w:r w:rsidRPr="006D0ECD">
        <w:rPr>
          <w:szCs w:val="36"/>
        </w:rPr>
        <w:tab/>
        <w:t>Minimum limits of liability for bodily injury, death, and property damage includes: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primary automobile liability coverage of one million dollars for each incident at all times when the TNC driver is providing TNC services;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uninsured/underinsured motorist coverage of one million dollars for each incident at all times when the TNC driver is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primary automobile liability coverage of one hundred and fifty thousand dollars for each person, three hundred thousand dollars for each incident, and one hundred and fifty thousand dollars for property damage for each incident during the time when the TNC driver is logged into the digital network but is not providing TNC services;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collision physical damage coverage and comprehensive physical damage coverage if the participating driver carries these coverages on his personal automobile policy unless that insurer is providing TNC company insurance to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The insurance coverage may be satisfied by any of the following:</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TNC insurance maintained by a TNC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TNC insurance maintained by a TNC;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 xml:space="preserve">Any combination of subparagraphs (1) and (2).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TNC may meet the insurance coverage obligations through insurance obtained by a TNC driver pursuant to subparagraphs (1) and (3) if the TNC verifies the insurance maintained by the TNC driver is specifically written to cover the TNC driver’s use of a vehicle in connection with a TNC service.  The TNC is required to submit an affidavit to the Office of Regulatory Staff to demonstrate the verification has been completed.   The Office of Regulatory Staff shall accept the affidavit by the TNC as evidence of compliance.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TNC shall maintain documentation of a TNC driver’s insurance verification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(J)</w:t>
      </w:r>
      <w:r w:rsidRPr="006D0ECD">
        <w:tab/>
        <w:t>The TNC driver insurance verification records must be provided to the Office of Regulatory Staff by the TNC upon request.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(K)</w:t>
      </w:r>
      <w:r w:rsidRPr="006D0ECD">
        <w:tab/>
        <w:t xml:space="preserve">During the period of time from the moment a TNC driver logs on to the TNC’s digital network until the TNC driver logs off the digital network or until the TNC passenger exits the vehicle, whichever is later, all of the following shall apply: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TNC driver’s or the vehicle owner’s personal automobile insurance policy shall not provide any coverage to the TNC driver, vehicle owner, or any third party, unless, notwithstanding the provisions of sub</w:t>
      </w:r>
      <w:r w:rsidRPr="006D0ECD">
        <w:noBreakHyphen/>
        <w:t>subitem (5.5)(d)(i) and subitem (10.5)(a) of Section 38</w:t>
      </w:r>
      <w:r w:rsidRPr="006D0ECD">
        <w:noBreakHyphen/>
        <w:t>77</w:t>
      </w:r>
      <w:r w:rsidRPr="006D0ECD">
        <w:noBreakHyphen/>
        <w:t xml:space="preserve">30, the policy expressly provides for that coverage during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TNC driver’s or the vehicle owner’s personal automobile insurance policy shall not have the duty to defend or indemnify for the driver’s activities in connection with the TNC, unless, notwithstanding the provisions of sub</w:t>
      </w:r>
      <w:r w:rsidRPr="006D0ECD">
        <w:noBreakHyphen/>
        <w:t>subitem (5.5)(d)(i) and subitem (10.5)(a) of Section 38</w:t>
      </w:r>
      <w:r w:rsidRPr="006D0ECD">
        <w:noBreakHyphen/>
        <w:t>77</w:t>
      </w:r>
      <w:r w:rsidRPr="006D0ECD">
        <w:noBreakHyphen/>
        <w:t xml:space="preserve">30, the policy expressly provides otherwise for the period of time to which this subsection is applicable, with or without a separate charge, or the policy contains an amendment or endorsement to provide that coverage, for which a separately stated premium is charged.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(L)</w:t>
      </w:r>
      <w:r w:rsidRPr="006D0ECD">
        <w:tab/>
        <w:t>The TNC driver must maintain personal automobile liability insurance that meets the minimum coverage requirements in Section 38</w:t>
      </w:r>
      <w:r w:rsidRPr="006D0ECD">
        <w:noBreakHyphen/>
        <w:t>77</w:t>
      </w:r>
      <w:r w:rsidRPr="006D0ECD">
        <w:noBreakHyphen/>
        <w:t>140 at all times for periods when the driver is not logged into the digital platform or transporting TNC passengers.  Nothing in this section shall be construed to require a private passenger automobile insurance policy to provide primary or excess coverage during the period of time from the moment a TNC driver logs on to the TNC’s digital network until the TNC driver logs off the TNC digital network or the TNC passenger exits the vehicle, whichever is later.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(M)</w:t>
      </w:r>
      <w:r w:rsidRPr="006D0ECD">
        <w:tab/>
        <w:t>In any instance when the automobile liability insurance maintained by the TNC driver has lapsed, failed to provide the required coverage, denied a claim for the required coverage or otherwise ceased to exist, the automobile liability coverage provided by the TNC shall provide insurance coverage required by this section beginning with the first dollar of the claim.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(N)</w:t>
      </w:r>
      <w:r w:rsidRPr="006D0ECD">
        <w:tab/>
        <w:t>The insurer providing the TNC insurance coverage pursuant to subsections (A) through (M) has the duty to defend and indemnify the insured.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(O)</w:t>
      </w:r>
      <w:r w:rsidRPr="006D0ECD">
        <w:tab/>
        <w:t xml:space="preserve">Coverage under a TNC insurance policy may not be dependent on a personal automobile insurance policy first denying a claim nor may a personal automobile insurance policy be required to first deny a claim.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(P)</w:t>
      </w:r>
      <w:r w:rsidRPr="006D0ECD">
        <w:tab/>
        <w:t>In a claims coverage investigation, a TNC or its insurer shall cooperate with insurers that are involved in the claims coverage investigation to facilitate the exchange of information, including the provision of dates and times at which an accident occurred, that involved a TNC driver and the precise times that the TNC driver logged on and off the TNC’s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(Q)</w:t>
      </w:r>
      <w:r w:rsidRPr="006D0ECD">
        <w:tab/>
        <w:t>In the event of an accident, a TNC driver shall provide insurance coverage information to any other party involved in the accident, and to a police officer,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1640.</w:t>
      </w:r>
      <w:r w:rsidRPr="006D0ECD">
        <w:tab/>
        <w:t>(A)</w:t>
      </w:r>
      <w:r w:rsidRPr="006D0ECD">
        <w:tab/>
        <w:t xml:space="preserve">The TNC shall conduct or have a certified mechanic licensed in South Carolina conduct a safety inspection of a TNC vehicle within thirty days of the vehicle first providing TNC service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Before a vehicle approved to operate by the TNC may provide TNC services, it must: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only be used as a personal vehicle or to provide transportation network services for a TNC;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have at least four doors and meets applicable Federal Motor Vehicle Safety Standards for vehicles of its size, type, and proposed use;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be a sedan or light</w:t>
      </w:r>
      <w:r w:rsidRPr="006D0ECD">
        <w:noBreakHyphen/>
        <w:t xml:space="preserve">duty vehicle, including a minivan, sport utility vehicle, pickup truck, hatchback, or convertible;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have a manufacturer’s rated seating capacity of no more than eight passengers, including the driver;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be not more than ten model years of age from the current model year at the time of the vehicle inspection or subsequent annual inspections;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 xml:space="preserve">have a clean and sanitary interior and exterior;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have an interior free of rips and tears;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have all safety belts be operable.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not permit a TNC driver to provide TNC services if the TNC vehicle does not meet the vehicle standards and pass a certified mechanics inspection as identified in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conduct periodic inspections of the TNC vehicle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The TNC shall maintain documentation of a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vehicle inspection shall include an inspection of: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foot brakes;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emergency brakes;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steering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windshield;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rear window and other glass;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windshield wipers;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headlights;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tail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turn indicator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stop lights;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front seat adjustment mechanism;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(12)</w:t>
      </w:r>
      <w:r w:rsidRPr="006D0ECD">
        <w:tab/>
        <w:t>door capability to open, close, lock, and unlock;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(13)</w:t>
      </w:r>
      <w:r w:rsidRPr="006D0ECD">
        <w:tab/>
        <w:t>horn;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(14)</w:t>
      </w:r>
      <w:r w:rsidRPr="006D0ECD">
        <w:tab/>
        <w:t>speedometer;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(15)</w:t>
      </w:r>
      <w:r w:rsidRPr="006D0ECD">
        <w:tab/>
        <w:t>bumpers;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(16)</w:t>
      </w:r>
      <w:r w:rsidRPr="006D0ECD">
        <w:tab/>
        <w:t>muffler and exhaust system;</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(17)</w:t>
      </w:r>
      <w:r w:rsidRPr="006D0ECD">
        <w:tab/>
        <w:t>tire condition including tread depth;</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(18)</w:t>
      </w:r>
      <w:r w:rsidRPr="006D0ECD">
        <w:tab/>
        <w:t>interior and exterior rearview mirrors;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(19)</w:t>
      </w:r>
      <w:r w:rsidRPr="006D0ECD">
        <w:tab/>
        <w:t xml:space="preserve">safety belts.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must be readable during daylight hours at a distance of fifty feet;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must be reflective, illuminated, or otherwise patently visible so as to be seen in darkness;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must be displayed on the vehicle windshield;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may be magnetic or removable in nature.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(H)</w:t>
      </w:r>
      <w:r w:rsidRPr="006D0ECD">
        <w:tab/>
        <w:t>The Office of Regulatory Staff may conduct inspections of TNC vehicles.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(I)</w:t>
      </w:r>
      <w:r w:rsidRPr="006D0ECD">
        <w:tab/>
        <w:t>The vehicle inspection records must be provided to the Office of Regulatory Staff by the TNC upon request.</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1650.</w:t>
      </w:r>
      <w:r w:rsidRPr="006D0ECD">
        <w:tab/>
        <w:t>(A)</w:t>
      </w:r>
      <w:r w:rsidRPr="006D0ECD">
        <w:tab/>
        <w:t xml:space="preserve">The TNC shall obtain certain background and qualification information from a TNC driver before the TNC driver is approved by the TNC to provide TNC service.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TNC driver qualification information shall include: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 xml:space="preserve">a valid driver’s license issued by the South Carolina Department of Motor Vehicles or the current state of residence for the driver;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verification that the driver is twenty</w:t>
      </w:r>
      <w:r w:rsidRPr="006D0ECD">
        <w:noBreakHyphen/>
        <w:t>one years of age or older;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certified copy of the driver’s ten year driving record issued by the South Carolina Department of Motor Vehicles and a record from the department of motor vehicles of the state where the driver has been domiciled for that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criminal history background check from the state where the driver currently lives;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proof of vehicle registration in name of the TNC driver;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proof of automobile liability insurance in the name of the TNC driver which meets the requirements of Section 38</w:t>
      </w:r>
      <w:r w:rsidRPr="006D0ECD">
        <w:noBreakHyphen/>
        <w:t>77</w:t>
      </w:r>
      <w:r w:rsidRPr="006D0ECD">
        <w:noBreakHyphen/>
        <w:t>140.</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verify the TNC driver meets all of the driver qualification requirements in this section at intervals of at least one each year.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 xml:space="preserve">The Office of Regulatory Staff may conduct inspections of TNC driver qualification records.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TNC shall not permit a TNC driver to provide TNC services who:</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does not meet the TNC driver qualifications listed in Section 58</w:t>
      </w:r>
      <w:r w:rsidRPr="006D0ECD">
        <w:noBreakHyphen/>
        <w:t>23</w:t>
      </w:r>
      <w:r w:rsidRPr="006D0ECD">
        <w:noBreakHyphen/>
        <w:t>1650(B) and (C);</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is registered or required to be registered as a sex offender with the South Carolina Law Enforcement Division or the National Sex Offender Registry;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Pr="006D0ECD">
        <w:noBreakHyphen/>
        <w:t>1</w:t>
      </w:r>
      <w:r w:rsidRPr="006D0ECD">
        <w:noBreakHyphen/>
        <w:t>60;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is under the influence of drugs or alcohol.</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(G)</w:t>
      </w:r>
      <w:r w:rsidRPr="006D0ECD">
        <w:tab/>
        <w:t>Before a TNC driver is allowed to provide a TNC service, the TNC must disclose to the TNC driver that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automobile liability insurance that the TNC provides while the TNC driver is engaged in TNC service or logged into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 xml:space="preserve">TNC driver’s automobile liability insurance may not provide coverage while the TNC driver is engaged in TNC service or logged into the TNC digital network;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provision of TNC services may violate the terms of a contract or financing agreement with a lienholder;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provision of TNC services may have possible financial consequences related to personal income tax and personal property tax liabilities.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1660.</w:t>
      </w:r>
      <w:r w:rsidRPr="006D0ECD">
        <w:tab/>
        <w:t>(A)</w:t>
      </w:r>
      <w:r w:rsidRPr="006D0ECD">
        <w:tab/>
        <w:t>A TNC operating in this State shall comply in South Carolina in compliance with the following standards: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A TNC driver shall not provide TNC services or otherwise operate as a passenger vehicle for hire unless a TNC has matched the TNC driver to the TNC passenger through the digital network.  A TNC driver shall not solicit or accept passenger rides on</w:t>
      </w:r>
      <w:r w:rsidRPr="006D0ECD">
        <w:noBreakHyphen/>
        <w:t>demand or through a ‘street hail.’  All payment for TNC services must be made through the digital network and the TNC driver shall not accept cash payments.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A TNC shall provide the TNC passenger with an electronic receipt upon completion of the TNC service.  The receipt must document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(a)</w:t>
      </w:r>
      <w:r w:rsidRPr="006D0ECD">
        <w:tab/>
        <w:t>point of origin;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(b)</w:t>
      </w:r>
      <w:r w:rsidRPr="006D0ECD">
        <w:tab/>
        <w:t>point of destination;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D0ECD">
        <w:tab/>
        <w:t>(c)</w:t>
      </w:r>
      <w:r w:rsidRPr="006D0ECD">
        <w:tab/>
        <w:t>total duration and distance;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(d)</w:t>
      </w:r>
      <w:r w:rsidRPr="006D0ECD">
        <w:tab/>
        <w:t>total fare/rate paid, including base fare and additional charges incurred for distance or duration;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0ECD">
        <w:tab/>
      </w:r>
      <w:r w:rsidRPr="006D0ECD">
        <w:tab/>
        <w:t>(e)</w:t>
      </w:r>
      <w:r w:rsidRPr="006D0ECD">
        <w:tab/>
        <w:t>TNC driver’s first name and phone number.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A TNC driver shall display an identification badge including his photograph, first name, personal vehicle make and model, and personal vehicle license plate number. This information may be displayed to the TNC passenger through the TNC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A TNC driver shall at all times carry in the TNC vehicle proof of the automobile liability insurance required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A TNC shall maintain a customer support telephone number displayed on its digital network, website, or both, for TNC passenger inquiries or complaints and shall respond promptly to all TNC passenger inquiries or complaints.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 TNC shall not discriminate against TNC passengers on the basis of destination, race, color, national origin, religious belief or affiliation, sex, disability, age, sexual orientation, or gender identity.</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(8)</w:t>
      </w:r>
      <w:r w:rsidRPr="006D0ECD">
        <w:tab/>
        <w:t>A TNC shall provide TNC services in compliance with all applicable laws for providing services to persons with physical and mental disabilities.  Service animals and mobility equipment must be permitted to accompany a TNC passenger.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(9)</w:t>
      </w:r>
      <w:r w:rsidRPr="006D0ECD">
        <w:tab/>
        <w:t>A TNC shall provide a TNC passenger with an opportunity to indicate via the digital network if the TNC passenger requires a wheelchair</w:t>
      </w:r>
      <w:r w:rsidRPr="006D0ECD">
        <w:noBreakHyphen/>
        <w:t>accessible vehicle.  If the TNC cannot accommodate the request for a wheelchair</w:t>
      </w:r>
      <w:r w:rsidRPr="006D0ECD">
        <w:noBreakHyphen/>
        <w:t>accessible vehicle, the TNC shall direct the TNC passenger to an alternate transportation provider.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(10)</w:t>
      </w:r>
      <w:r w:rsidRPr="006D0ECD">
        <w:tab/>
        <w:t>A TNC driver shall take the most direct route to the destination unless the TNC passenger has consented to an alternate route.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(11)</w:t>
      </w:r>
      <w:r w:rsidRPr="006D0ECD">
        <w:tab/>
        <w:t>A TNC driver may refuse to transport a TNC passenger if the TNC passenger is acting in an unlawful, disorderly or endangering manner.</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1670.</w:t>
      </w:r>
      <w:r w:rsidRPr="006D0ECD">
        <w:tab/>
        <w:t>(A)</w:t>
      </w:r>
      <w:r w:rsidRPr="006D0ECD">
        <w:tab/>
        <w:t xml:space="preserve">A TNC shall maintain a record of all TNC services provided in South Carolina for a period of three years from the date of the TNC service.  The records shall include: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the time at which a TNC driver logs into the digital network;</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the time and place of commencement of TNC service;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the number of TNC passengers transported;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(4)</w:t>
      </w:r>
      <w:r w:rsidRPr="006D0ECD">
        <w:tab/>
        <w:t xml:space="preserve">the name and place of delivery of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(5)</w:t>
      </w:r>
      <w:r w:rsidRPr="006D0ECD">
        <w:tab/>
        <w:t xml:space="preserve">the amount of fare charged to the TNC passengers;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(6)</w:t>
      </w:r>
      <w:r w:rsidRPr="006D0ECD">
        <w:tab/>
        <w:t>the name and contact information of the TNC passengers; and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(7)</w:t>
      </w:r>
      <w:r w:rsidRPr="006D0ECD">
        <w:tab/>
        <w:t>any inquiry or complaint of the TNC passenger, the date of the inquiry or complaint, and the resolution of the inquiry or complaint.</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TNC shall maintain documentation of each TNC vehicle inspection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The TNC shall maintain documentation of initial and annual verification of TNC driver qualifications for a period of three years.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The TNC shall provide, upon the request of the Office of Regulatory Staff, any factual information regarding TNC drivers, TNC passengers and TNC services so as to investigate complaints arising under this article.  This information must be provided to the Office of Regulatory Staff within a reasonable time period.</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 TNC shall not disclose a TNC driver or passenger’s personally identifiable information to a third party unless the: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(1)</w:t>
      </w:r>
      <w:r w:rsidRPr="006D0ECD">
        <w:tab/>
        <w:t>TNC driver or TNC passenger consents;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(2)</w:t>
      </w:r>
      <w:r w:rsidRPr="006D0ECD">
        <w:tab/>
        <w:t>disclosure is required by legal obligation; or</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t>(3)</w:t>
      </w:r>
      <w:r w:rsidRPr="006D0ECD">
        <w:tab/>
        <w:t>disclosure is required to investigate violations of the TNC driver or TNC passenger terms of use.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1680.</w:t>
      </w:r>
      <w:r w:rsidRPr="006D0ECD">
        <w:tab/>
        <w:t>(A)</w:t>
      </w:r>
      <w:r w:rsidRPr="006D0ECD">
        <w:tab/>
        <w:t xml:space="preserve">A certified South Carolina law enforcement officer is authorized to enforce the requirements of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A officer, agent,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Pr="006D0ECD">
        <w:noBreakHyphen/>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 xml:space="preserve">The Office of Regulatory Staff may revoke a TNC certificate if the TNC has made misrepresentation of a material fact in obtaining the TNC certificate or, in the opinion of the Office of Regulatory Staff, has failed to comply with the </w:t>
      </w:r>
      <w:r>
        <w:t xml:space="preserve">requirements in this article. </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(D)</w:t>
      </w:r>
      <w:r w:rsidRPr="006D0ECD">
        <w:tab/>
        <w:t>An aggrieved person with standing may file a request for a contested case of a decision of the Office of Regulatory Staff with the Public Service Commission of South Carolina within thirty days of the decision.</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(E)</w:t>
      </w:r>
      <w:r w:rsidRPr="006D0ECD">
        <w:tab/>
        <w:t>As concerns potential violations of this article, TNC’s and their officers, agents, employees, or customers is subject to the investigatory powers provided in Sections 58</w:t>
      </w:r>
      <w:r w:rsidRPr="006D0ECD">
        <w:noBreakHyphen/>
        <w:t>4</w:t>
      </w:r>
      <w:r w:rsidRPr="006D0ECD">
        <w:noBreakHyphen/>
        <w:t>50 and 58</w:t>
      </w:r>
      <w:r w:rsidRPr="006D0ECD">
        <w:noBreakHyphen/>
        <w:t>4</w:t>
      </w:r>
      <w:r w:rsidRPr="006D0ECD">
        <w:noBreakHyphen/>
        <w:t>55 to the Office of Regulatory Staff.</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(F)</w:t>
      </w:r>
      <w:r w:rsidRPr="006D0ECD">
        <w:tab/>
        <w:t>The Office of Regulatory Staff is authorized to require regular updating of information required from a TNC under this article.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Section 58</w:t>
      </w:r>
      <w:r w:rsidRPr="006D0ECD">
        <w:noBreakHyphen/>
        <w:t>23</w:t>
      </w:r>
      <w:r w:rsidRPr="006D0ECD">
        <w:noBreakHyphen/>
        <w:t>1690.</w:t>
      </w:r>
      <w:r w:rsidRPr="006D0ECD">
        <w:tab/>
        <w:t>(A)</w:t>
      </w:r>
      <w:r w:rsidRPr="006D0ECD">
        <w:tab/>
        <w:t>The Office of Regulatory Staff may assess each TNC an annual fee in an amount necessary to permit the Office of Regulatory Staff to carry out the requirements of this article.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tab/>
        <w:t>The annual assessment of fees will be pursuant to Section 58</w:t>
      </w:r>
      <w:r w:rsidRPr="006D0ECD">
        <w:noBreakHyphen/>
        <w:t>4</w:t>
      </w:r>
      <w:r w:rsidRPr="006D0ECD">
        <w:noBreakHyphen/>
        <w:t>60(B).”</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2.</w:t>
      </w:r>
      <w:r w:rsidRPr="006D0ECD">
        <w:tab/>
        <w:t>Section 58</w:t>
      </w:r>
      <w:r w:rsidRPr="006D0ECD">
        <w:noBreakHyphen/>
        <w:t>4</w:t>
      </w:r>
      <w:r w:rsidRPr="006D0ECD">
        <w:noBreakHyphen/>
        <w:t>60(B) of the 1976 Code is amended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“(B)</w:t>
      </w:r>
      <w:r w:rsidRPr="006D0ECD">
        <w:rPr>
          <w:u w:val="single"/>
        </w:rPr>
        <w:t>(1)</w:t>
      </w:r>
      <w:r w:rsidRPr="006D0ECD">
        <w:tab/>
        <w:t>The expenses of the Transportation Department of the Office of Regulatory Staff, with the exception of the expenses incurred in its railway jurisdiction, must be borne by the revenues from license fees derived pursuant to Sections 58</w:t>
      </w:r>
      <w:r w:rsidRPr="006D0ECD">
        <w:noBreakHyphen/>
        <w:t>23</w:t>
      </w:r>
      <w:r w:rsidRPr="006D0ECD">
        <w:noBreakHyphen/>
        <w:t>530 through 58</w:t>
      </w:r>
      <w:r w:rsidRPr="006D0ECD">
        <w:noBreakHyphen/>
        <w:t>23</w:t>
      </w:r>
      <w:r w:rsidRPr="006D0ECD">
        <w:noBreakHyphen/>
        <w:t xml:space="preserve">630, </w:t>
      </w:r>
      <w:r w:rsidRPr="006D0ECD">
        <w:rPr>
          <w:u w:val="single"/>
        </w:rPr>
        <w:t>assessments to the Transportation Network Companies pursuant to Section 58</w:t>
      </w:r>
      <w:r w:rsidRPr="006D0ECD">
        <w:rPr>
          <w:u w:val="single"/>
        </w:rPr>
        <w:noBreakHyphen/>
        <w:t>23</w:t>
      </w:r>
      <w:r w:rsidRPr="006D0ECD">
        <w:rPr>
          <w:u w:val="single"/>
        </w:rPr>
        <w:noBreakHyphen/>
        <w:t>1690,</w:t>
      </w:r>
      <w:r w:rsidRPr="006D0ECD">
        <w:t xml:space="preserve"> and assessments to the carriers of household goods and hazardous waste for disposal carriers. The expenses of the railway section of the Office of Regulatory Staff must be borne by the railroad companies subject to the commission’s jurisdiction according to their gross income from operations in this State.</w:t>
      </w: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r>
      <w:r w:rsidRPr="006D0ECD">
        <w:tab/>
      </w:r>
      <w:r w:rsidRPr="006D0ECD">
        <w:rPr>
          <w:u w:val="single"/>
        </w:rPr>
        <w:t>(2)</w:t>
      </w:r>
      <w:r w:rsidRPr="006D0ECD">
        <w:tab/>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6D0ECD">
        <w:rPr>
          <w:strike/>
        </w:rPr>
        <w:t>of</w:t>
      </w:r>
      <w:r w:rsidRPr="006D0ECD">
        <w:rPr>
          <w:u w:val="single"/>
        </w:rPr>
        <w:t>,</w:t>
      </w:r>
      <w:r w:rsidRPr="006D0ECD">
        <w:t xml:space="preserve"> Title 12 and paid, less the Department of Revenue actual incremental increase in the cost of administration into the state treasury as other taxes collected by the Department of Revenue for the State.”</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SECTION</w:t>
      </w:r>
      <w:r w:rsidRPr="006D0ECD">
        <w:tab/>
        <w:t>3.</w:t>
      </w:r>
      <w:r w:rsidRPr="006D0ECD">
        <w:tab/>
        <w:t>Section 58</w:t>
      </w:r>
      <w:r w:rsidRPr="006D0ECD">
        <w:noBreakHyphen/>
        <w:t>23</w:t>
      </w:r>
      <w:r w:rsidRPr="006D0ECD">
        <w:noBreakHyphen/>
        <w:t>50 of the 1976 Code is amended by adding a subsection at the end to read:</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8DA" w:rsidRPr="006D0EC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0ECD">
        <w:tab/>
        <w:t>“(C)</w:t>
      </w:r>
      <w:r w:rsidRPr="006D0ECD">
        <w:tab/>
        <w:t>Articles 1 to 11 of this chapter also do not apply to Transportation Network Companies and Transportation Network Company Drivers.”</w:t>
      </w:r>
    </w:p>
    <w:p w:rsidR="00C648DA"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C648DA" w:rsidP="00C64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0ECD">
        <w:t>SECTION</w:t>
      </w:r>
      <w:r w:rsidRPr="006D0ECD">
        <w:tab/>
        <w:t>4.</w:t>
      </w:r>
      <w:r w:rsidRPr="006D0ECD">
        <w:tab/>
        <w:t xml:space="preserve">This act takes effect upon approval by the Governor. </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AFF" w:rsidRDefault="00773AFF" w:rsidP="00773AFF">
      <w:pPr>
        <w:suppressAutoHyphens/>
      </w:pPr>
    </w:p>
    <w:sectPr w:rsidR="00773AFF" w:rsidSect="00F945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BCE48-99FA-4F30-8ED1-D7AEFF2B52D0}"/>
    <w:embedBold r:id="rId2" w:fontKey="{8DF3C0C7-1EB0-48C1-83DF-1596D10A699D}"/>
  </w:font>
  <w:font w:name="Calibri">
    <w:panose1 w:val="020F0502020204030204"/>
    <w:charset w:val="00"/>
    <w:family w:val="swiss"/>
    <w:pitch w:val="variable"/>
    <w:sig w:usb0="E10002FF" w:usb1="4000ACFF" w:usb2="00000009" w:usb3="00000000" w:csb0="0000019F" w:csb1="00000000"/>
    <w:embedRegular r:id="rId3" w:fontKey="{04B539D5-6665-43D7-8D57-7CE5A8B68704}"/>
  </w:font>
  <w:font w:name="Cambria">
    <w:panose1 w:val="02040503050406030204"/>
    <w:charset w:val="00"/>
    <w:family w:val="roman"/>
    <w:pitch w:val="variable"/>
    <w:sig w:usb0="E00002FF" w:usb1="400004FF" w:usb2="00000000" w:usb3="00000000" w:csb0="0000019F" w:csb1="00000000"/>
    <w:embedRegular r:id="rId4" w:fontKey="{44D7CF5E-D882-48D0-9B73-DDAA6ECD5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rsidR="00F9450B">
      <w:t>-</w:t>
    </w:r>
    <w:r w:rsidR="00F9450B">
      <w:fldChar w:fldCharType="begin"/>
    </w:r>
    <w:r w:rsidR="00F9450B">
      <w:instrText xml:space="preserve"> PAGE  \* MERGEFORMAT </w:instrText>
    </w:r>
    <w:r w:rsidR="00F9450B">
      <w:fldChar w:fldCharType="separate"/>
    </w:r>
    <w:r w:rsidR="00773AFF">
      <w:rPr>
        <w:noProof/>
      </w:rPr>
      <w:t>1</w:t>
    </w:r>
    <w:r w:rsidR="00F9450B">
      <w:fldChar w:fldCharType="end"/>
    </w:r>
    <w:r w:rsidR="00F945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50B" w:rsidRPr="00EB731D" w:rsidRDefault="00F9450B"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sidR="00773A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C2FE2"/>
    <w:rsid w:val="005E2BC9"/>
    <w:rsid w:val="00605102"/>
    <w:rsid w:val="00607CFC"/>
    <w:rsid w:val="006215AA"/>
    <w:rsid w:val="006913C9"/>
    <w:rsid w:val="0069470D"/>
    <w:rsid w:val="006C225D"/>
    <w:rsid w:val="007019BD"/>
    <w:rsid w:val="00734F00"/>
    <w:rsid w:val="00773AFF"/>
    <w:rsid w:val="007A70AE"/>
    <w:rsid w:val="007F1C40"/>
    <w:rsid w:val="00812B93"/>
    <w:rsid w:val="008362E8"/>
    <w:rsid w:val="008A1768"/>
    <w:rsid w:val="008F0F33"/>
    <w:rsid w:val="008F4429"/>
    <w:rsid w:val="0091453B"/>
    <w:rsid w:val="0094021A"/>
    <w:rsid w:val="009B44AF"/>
    <w:rsid w:val="009C6A0B"/>
    <w:rsid w:val="009F0C77"/>
    <w:rsid w:val="009F4DD1"/>
    <w:rsid w:val="00A01186"/>
    <w:rsid w:val="00A41684"/>
    <w:rsid w:val="00A64E80"/>
    <w:rsid w:val="00A72BCD"/>
    <w:rsid w:val="00A741D9"/>
    <w:rsid w:val="00A833AB"/>
    <w:rsid w:val="00A9741D"/>
    <w:rsid w:val="00AD4B17"/>
    <w:rsid w:val="00B412D4"/>
    <w:rsid w:val="00B77E20"/>
    <w:rsid w:val="00BC3184"/>
    <w:rsid w:val="00BC6DFF"/>
    <w:rsid w:val="00BE3C22"/>
    <w:rsid w:val="00C0345E"/>
    <w:rsid w:val="00C3483A"/>
    <w:rsid w:val="00C648D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9450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9BEBB-6E68-4DF9-88D0-95C57A816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1FFCF558.dotm</Template>
  <TotalTime>0</TotalTime>
  <Pages>13</Pages>
  <Words>4121</Words>
  <Characters>21578</Characters>
  <Application>Microsoft Office Word</Application>
  <DocSecurity>0</DocSecurity>
  <Lines>527</Lines>
  <Paragraphs>162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(Mar. 25, 2015) - South Carolina Legislature Online</dc:title>
  <dc:creator>angiemorgan</dc:creator>
  <cp:lastModifiedBy>Miriam Cook</cp:lastModifiedBy>
  <cp:revision>2</cp:revision>
  <dcterms:created xsi:type="dcterms:W3CDTF">2015-03-26T00:01:00Z</dcterms:created>
  <dcterms:modified xsi:type="dcterms:W3CDTF">2015-03-26T00:01:00Z</dcterms:modified>
</cp:coreProperties>
</file>