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51F"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624A" w:rsidRP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Pr="00F3624A" w:rsidRDefault="00F3624A" w:rsidP="00F3624A">
      <w:pPr>
        <w:tabs>
          <w:tab w:val="right" w:pos="5933"/>
        </w:tabs>
        <w:suppressAutoHyphens/>
      </w:pPr>
      <w:r>
        <w:tab/>
      </w:r>
      <w:r>
        <w:rPr>
          <w:b/>
          <w:sz w:val="36"/>
        </w:rPr>
        <w:t>H. 3545</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Weeks, Bedingfield, V.S. Moss, Clemmons, Forrester, Gagnon, D.C. Moss, Pitts, Riley, G.M. Smith, G.R. Smith, White and Yow</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5/27/15--S.</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F3624A" w:rsidRPr="00F3624A"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Pr="00F3624A"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3624A"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3545) to amend Section 16</w:t>
      </w:r>
      <w:r w:rsidR="00113E2D">
        <w:noBreakHyphen/>
      </w:r>
      <w:r>
        <w:t>11</w:t>
      </w:r>
      <w:r w:rsidR="00113E2D">
        <w:noBreakHyphen/>
      </w:r>
      <w:r>
        <w:t>110, as amended, relating to arson, so as to restructure the elements of the degrees of, etc., respectfully</w:t>
      </w:r>
    </w:p>
    <w:p w:rsidR="00F3624A" w:rsidRPr="00F3624A"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Pr="00F3624A"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3624A" w:rsidRPr="00205F5E"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05F5E">
        <w:rPr>
          <w:b/>
          <w:bCs/>
          <w:szCs w:val="22"/>
        </w:rPr>
        <w:t>Fiscal Impact Summary</w:t>
      </w:r>
    </w:p>
    <w:p w:rsidR="00F3624A" w:rsidRPr="00205F5E" w:rsidRDefault="00F3624A" w:rsidP="00F3624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5F5E">
        <w:rPr>
          <w:sz w:val="22"/>
        </w:rPr>
        <w:t xml:space="preserve">This bill will have minimal impact on the </w:t>
      </w:r>
      <w:r>
        <w:rPr>
          <w:sz w:val="22"/>
        </w:rPr>
        <w:t>g</w:t>
      </w:r>
      <w:r w:rsidRPr="00205F5E">
        <w:rPr>
          <w:sz w:val="22"/>
        </w:rPr>
        <w:t xml:space="preserve">eneral </w:t>
      </w:r>
      <w:r>
        <w:rPr>
          <w:sz w:val="22"/>
        </w:rPr>
        <w:t>f</w:t>
      </w:r>
      <w:r w:rsidRPr="00205F5E">
        <w:rPr>
          <w:sz w:val="22"/>
        </w:rPr>
        <w:t xml:space="preserve">und and </w:t>
      </w:r>
      <w:r>
        <w:rPr>
          <w:sz w:val="22"/>
        </w:rPr>
        <w:t>o</w:t>
      </w:r>
      <w:r w:rsidRPr="00205F5E">
        <w:rPr>
          <w:sz w:val="22"/>
        </w:rPr>
        <w:t xml:space="preserve">ther </w:t>
      </w:r>
      <w:r>
        <w:rPr>
          <w:sz w:val="22"/>
        </w:rPr>
        <w:t>f</w:t>
      </w:r>
      <w:r w:rsidRPr="00205F5E">
        <w:rPr>
          <w:sz w:val="22"/>
        </w:rPr>
        <w:t xml:space="preserve">unds.  This bill will have no impact on </w:t>
      </w:r>
      <w:r>
        <w:rPr>
          <w:sz w:val="22"/>
        </w:rPr>
        <w:t>f</w:t>
      </w:r>
      <w:r w:rsidRPr="00205F5E">
        <w:rPr>
          <w:sz w:val="22"/>
        </w:rPr>
        <w:t xml:space="preserve">ederal </w:t>
      </w:r>
      <w:r>
        <w:rPr>
          <w:sz w:val="22"/>
        </w:rPr>
        <w:t>f</w:t>
      </w:r>
      <w:r w:rsidRPr="00205F5E">
        <w:rPr>
          <w:sz w:val="22"/>
        </w:rPr>
        <w:t>unds.  Any additional costs would be absorbed by the Judicial Department.</w:t>
      </w:r>
    </w:p>
    <w:p w:rsidR="00F3624A" w:rsidRPr="00205F5E"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205F5E">
        <w:rPr>
          <w:rFonts w:eastAsiaTheme="majorEastAsia" w:cstheme="majorBidi"/>
          <w:b/>
          <w:bCs/>
          <w:szCs w:val="22"/>
        </w:rPr>
        <w:t>Explanation of Fiscal Impact</w:t>
      </w:r>
    </w:p>
    <w:p w:rsidR="00F3624A" w:rsidRPr="00205F5E" w:rsidRDefault="00F3624A" w:rsidP="00F36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05F5E">
        <w:rPr>
          <w:b/>
          <w:bCs/>
          <w:szCs w:val="22"/>
        </w:rPr>
        <w:t>State Expenditure</w:t>
      </w:r>
    </w:p>
    <w:p w:rsidR="00F3624A" w:rsidRPr="00205F5E" w:rsidRDefault="00F3624A" w:rsidP="00F3624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5F5E">
        <w:rPr>
          <w:sz w:val="22"/>
        </w:rPr>
        <w:t xml:space="preserve">This bill specifically includes personal property and certain other buildings or property, such as churches, municipal buildings, ships and railway cars, within the purview of the first, second and third degree arson statutes.  These offenses are heard in General Sessions court.  </w:t>
      </w:r>
    </w:p>
    <w:p w:rsidR="00F3624A" w:rsidRPr="00205F5E" w:rsidRDefault="00F3624A" w:rsidP="00F3624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5F5E">
        <w:rPr>
          <w:sz w:val="22"/>
        </w:rPr>
        <w:t xml:space="preserve">During fiscal year 2013-2014, there were 205 charges and 101 convictions for arson in the first, second or third degree in South Carolina state courts.  There is no data available which would allow the Judicial Department to determine how many additional charges, if any, would be brought as a result of the proposed bill.  However, if any additional hearings or trials would be held in General Sessions </w:t>
      </w:r>
      <w:r w:rsidRPr="00205F5E">
        <w:rPr>
          <w:sz w:val="22"/>
        </w:rPr>
        <w:lastRenderedPageBreak/>
        <w:t xml:space="preserve">court as a result of this legislation, it is anticipated the Judicial Department would absorb this cost.  It is also anticipated that the passage of this bill could impact the General Sessions court docket if additional hearings and trials are held.  This bill will have minimal impact on the </w:t>
      </w:r>
      <w:r>
        <w:rPr>
          <w:sz w:val="22"/>
        </w:rPr>
        <w:t>g</w:t>
      </w:r>
      <w:r w:rsidRPr="00205F5E">
        <w:rPr>
          <w:sz w:val="22"/>
        </w:rPr>
        <w:t xml:space="preserve">eneral </w:t>
      </w:r>
      <w:r>
        <w:rPr>
          <w:sz w:val="22"/>
        </w:rPr>
        <w:t>f</w:t>
      </w:r>
      <w:r w:rsidRPr="00205F5E">
        <w:rPr>
          <w:sz w:val="22"/>
        </w:rPr>
        <w:t xml:space="preserve">und and </w:t>
      </w:r>
      <w:r>
        <w:rPr>
          <w:sz w:val="22"/>
        </w:rPr>
        <w:t>o</w:t>
      </w:r>
      <w:r w:rsidRPr="00205F5E">
        <w:rPr>
          <w:sz w:val="22"/>
        </w:rPr>
        <w:t xml:space="preserve">ther </w:t>
      </w:r>
      <w:r>
        <w:rPr>
          <w:sz w:val="22"/>
        </w:rPr>
        <w:t>f</w:t>
      </w:r>
      <w:r w:rsidRPr="00205F5E">
        <w:rPr>
          <w:sz w:val="22"/>
        </w:rPr>
        <w:t xml:space="preserve">unds.  This bill will have no impact on </w:t>
      </w:r>
      <w:r>
        <w:rPr>
          <w:sz w:val="22"/>
        </w:rPr>
        <w:t>f</w:t>
      </w:r>
      <w:r w:rsidRPr="00205F5E">
        <w:rPr>
          <w:sz w:val="22"/>
        </w:rPr>
        <w:t xml:space="preserve">ederal </w:t>
      </w:r>
      <w:r>
        <w:rPr>
          <w:sz w:val="22"/>
        </w:rPr>
        <w:t>f</w:t>
      </w:r>
      <w:r w:rsidRPr="00205F5E">
        <w:rPr>
          <w:sz w:val="22"/>
        </w:rPr>
        <w:t xml:space="preserve">unds.  Any additional costs would be absorbed by the Judicial Department.  </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3624A" w:rsidRP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24A" w:rsidSect="00980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16-11-110, AS AMENDED, RELATING TO ARSON, SO AS TO RESTRUCTURE THE ELEMENTS OF THE DEGREES OF ARSON.</w:t>
      </w:r>
      <w:bookmarkEnd w:id="1"/>
    </w:p>
    <w:p w:rsidR="00C1651F" w:rsidRDefault="00C16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Pr="00D060A9" w:rsidRDefault="002600B2"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77CE" w:rsidRPr="00D060A9">
        <w:rPr>
          <w:color w:val="000000" w:themeColor="text1"/>
          <w:u w:color="000000" w:themeColor="text1"/>
        </w:rPr>
        <w:t>Section 16</w:t>
      </w:r>
      <w:r w:rsidR="00FA77CE" w:rsidRPr="00D060A9">
        <w:rPr>
          <w:color w:val="000000" w:themeColor="text1"/>
          <w:u w:color="000000" w:themeColor="text1"/>
        </w:rPr>
        <w:noBreakHyphen/>
        <w:t>11</w:t>
      </w:r>
      <w:r w:rsidR="00FA77CE" w:rsidRPr="00D060A9">
        <w:rPr>
          <w:color w:val="000000" w:themeColor="text1"/>
          <w:u w:color="000000" w:themeColor="text1"/>
        </w:rPr>
        <w:noBreakHyphen/>
        <w:t>110 of the 1976 Code</w:t>
      </w:r>
      <w:r w:rsidR="00FA77CE">
        <w:rPr>
          <w:color w:val="000000" w:themeColor="text1"/>
          <w:u w:color="000000" w:themeColor="text1"/>
        </w:rPr>
        <w:t>, as last amended by Act 273 of 2010,</w:t>
      </w:r>
      <w:r w:rsidR="00FA77CE" w:rsidRPr="00D060A9">
        <w:rPr>
          <w:color w:val="000000" w:themeColor="text1"/>
          <w:u w:color="000000" w:themeColor="text1"/>
        </w:rPr>
        <w:t xml:space="preserve"> is</w:t>
      </w:r>
      <w:r w:rsidR="00FA77CE">
        <w:rPr>
          <w:color w:val="000000" w:themeColor="text1"/>
          <w:u w:color="000000" w:themeColor="text1"/>
        </w:rPr>
        <w:t xml:space="preserve"> further</w:t>
      </w:r>
      <w:r w:rsidR="00FA77CE" w:rsidRPr="00D060A9">
        <w:rPr>
          <w:color w:val="000000" w:themeColor="text1"/>
          <w:u w:color="000000" w:themeColor="text1"/>
        </w:rPr>
        <w:t xml:space="preserve"> amended to read:</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FA77CE">
        <w:rPr>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BA3E3D">
        <w:rPr>
          <w:color w:val="000000" w:themeColor="text1"/>
          <w:u w:val="single"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rsidR="00C1651F" w:rsidRPr="0043551D" w:rsidRDefault="00FA77CE"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0A9">
        <w:rPr>
          <w:color w:val="000000" w:themeColor="text1"/>
          <w:u w:color="000000" w:themeColor="text1"/>
        </w:rPr>
        <w:lastRenderedPageBreak/>
        <w:tab/>
      </w:r>
      <w:r w:rsidR="00C1651F" w:rsidRPr="0043551D">
        <w:rPr>
          <w:u w:color="000000" w:themeColor="text1"/>
        </w:rPr>
        <w:t>(C)</w:t>
      </w:r>
      <w:r w:rsidR="00C1651F" w:rsidRPr="0043551D">
        <w:rPr>
          <w:u w:color="000000" w:themeColor="text1"/>
        </w:rPr>
        <w:tab/>
        <w:t xml:space="preserve">A person </w:t>
      </w:r>
      <w:r w:rsidR="00C1651F" w:rsidRPr="0043551D">
        <w:rPr>
          <w:u w:val="single" w:color="000000" w:themeColor="text1"/>
        </w:rPr>
        <w:t xml:space="preserve">commits a violation of </w:t>
      </w:r>
      <w:bookmarkStart w:id="5" w:name="temp"/>
      <w:bookmarkEnd w:id="5"/>
      <w:r w:rsidR="00C1651F" w:rsidRPr="0043551D">
        <w:rPr>
          <w:u w:val="single" w:color="000000" w:themeColor="text1"/>
        </w:rPr>
        <w:t>the provisions of this subsection</w:t>
      </w:r>
      <w:r w:rsidR="00C1651F" w:rsidRPr="0043551D">
        <w:rPr>
          <w:u w:color="000000" w:themeColor="text1"/>
        </w:rPr>
        <w:t xml:space="preserve"> who wilfully and maliciously</w:t>
      </w:r>
      <w:r w:rsidR="00C1651F" w:rsidRPr="0043551D">
        <w:rPr>
          <w:u w:val="single" w:color="000000" w:themeColor="text1"/>
        </w:rPr>
        <w:t>:</w:t>
      </w:r>
    </w:p>
    <w:p w:rsidR="00C1651F" w:rsidRPr="0043551D"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(1)</w:t>
      </w:r>
      <w:r w:rsidRPr="0043551D">
        <w:rPr>
          <w:u w:color="000000" w:themeColor="text1"/>
        </w:rPr>
        <w:tab/>
        <w:t xml:space="preserve">causes an explosion, sets fire to, burns, or causes </w:t>
      </w:r>
      <w:r w:rsidRPr="0043551D">
        <w:rPr>
          <w:strike/>
          <w:u w:color="000000" w:themeColor="text1"/>
        </w:rPr>
        <w:t>to be burned or aids, counsels, or procures</w:t>
      </w:r>
      <w:r w:rsidRPr="0043551D">
        <w:rPr>
          <w:u w:color="000000" w:themeColor="text1"/>
        </w:rPr>
        <w:t xml:space="preserve"> a burning </w:t>
      </w:r>
      <w:r w:rsidRPr="0043551D">
        <w:rPr>
          <w:strike/>
          <w:u w:color="000000" w:themeColor="text1"/>
        </w:rPr>
        <w:t>that</w:t>
      </w:r>
      <w:r w:rsidRPr="0043551D">
        <w:rPr>
          <w:u w:color="000000" w:themeColor="text1"/>
        </w:rPr>
        <w:t xml:space="preserve"> </w:t>
      </w:r>
      <w:r w:rsidRPr="0043551D">
        <w:rPr>
          <w:u w:val="single" w:color="000000" w:themeColor="text1"/>
        </w:rPr>
        <w:t>which</w:t>
      </w:r>
      <w:r w:rsidRPr="0043551D">
        <w:rPr>
          <w:u w:color="000000" w:themeColor="text1"/>
        </w:rPr>
        <w:t xml:space="preserve"> results in damage to a </w:t>
      </w:r>
      <w:r w:rsidRPr="0043551D">
        <w:rPr>
          <w:strike/>
          <w:u w:color="000000" w:themeColor="text1"/>
        </w:rPr>
        <w:t>dwelling house,</w:t>
      </w:r>
      <w:r w:rsidRPr="0043551D">
        <w:rPr>
          <w:u w:color="000000" w:themeColor="text1"/>
        </w:rPr>
        <w:t xml:space="preserve"> building</w:t>
      </w:r>
      <w:r w:rsidRPr="0043551D">
        <w:rPr>
          <w:strike/>
          <w:u w:color="000000" w:themeColor="text1"/>
        </w:rPr>
        <w:t>,</w:t>
      </w:r>
      <w:r w:rsidRPr="0043551D">
        <w:rPr>
          <w:u w:color="000000" w:themeColor="text1"/>
        </w:rPr>
        <w:t xml:space="preserve"> </w:t>
      </w:r>
      <w:r w:rsidRPr="0043551D">
        <w:rPr>
          <w:u w:val="single" w:color="000000" w:themeColor="text1"/>
        </w:rPr>
        <w:t>or</w:t>
      </w:r>
      <w:r w:rsidRPr="0043551D">
        <w:rPr>
          <w:u w:color="000000" w:themeColor="text1"/>
        </w:rPr>
        <w:t xml:space="preserve"> structure </w:t>
      </w:r>
      <w:r w:rsidRPr="0043551D">
        <w:rPr>
          <w:u w:val="single" w:color="000000" w:themeColor="text1"/>
        </w:rPr>
        <w:t>other than those specified in subsection (A) or (B)</w:t>
      </w:r>
      <w:r w:rsidRPr="002D30E5">
        <w:rPr>
          <w:u w:val="single"/>
        </w:rPr>
        <w:t>, a</w:t>
      </w:r>
      <w:r w:rsidRPr="0043551D">
        <w:rPr>
          <w:u w:val="single" w:color="000000" w:themeColor="text1"/>
        </w:rPr>
        <w:t xml:space="preserve"> railway car, a ship, boat, or other watercraft, an aircraft, an automobile or other motor vehicle,</w:t>
      </w:r>
      <w:r w:rsidRPr="0043551D">
        <w:rPr>
          <w:u w:color="000000" w:themeColor="text1"/>
        </w:rPr>
        <w:t xml:space="preserve"> or </w:t>
      </w:r>
      <w:r w:rsidRPr="0043551D">
        <w:rPr>
          <w:strike/>
          <w:u w:color="000000" w:themeColor="text1"/>
        </w:rPr>
        <w:t>any</w:t>
      </w:r>
      <w:r w:rsidRPr="0043551D">
        <w:rPr>
          <w:u w:color="000000" w:themeColor="text1"/>
        </w:rPr>
        <w:t xml:space="preserve"> </w:t>
      </w:r>
      <w:r w:rsidRPr="0043551D">
        <w:rPr>
          <w:u w:val="single" w:color="000000" w:themeColor="text1"/>
        </w:rPr>
        <w:t>personal</w:t>
      </w:r>
      <w:r w:rsidRPr="0043551D">
        <w:rPr>
          <w:u w:color="000000" w:themeColor="text1"/>
        </w:rPr>
        <w:t xml:space="preserve"> property</w:t>
      </w:r>
      <w:r w:rsidRPr="0043551D">
        <w:rPr>
          <w:strike/>
          <w:u w:color="000000" w:themeColor="text1"/>
        </w:rPr>
        <w:t>,</w:t>
      </w:r>
      <w:r w:rsidRPr="0043551D">
        <w:rPr>
          <w:u w:val="single" w:color="000000" w:themeColor="text1"/>
        </w:rPr>
        <w:t>; or</w:t>
      </w:r>
    </w:p>
    <w:p w:rsidR="00C1651F" w:rsidRPr="0043551D"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(2)</w:t>
      </w:r>
      <w:r w:rsidRPr="0043551D">
        <w:rPr>
          <w:u w:color="000000" w:themeColor="text1"/>
        </w:rPr>
        <w:tab/>
      </w:r>
      <w:r w:rsidRPr="0043551D">
        <w:rPr>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43551D">
        <w:rPr>
          <w:u w:color="000000" w:themeColor="text1"/>
        </w:rPr>
        <w:t xml:space="preserve"> whether the property of </w:t>
      </w:r>
      <w:r w:rsidRPr="0043551D">
        <w:rPr>
          <w:strike/>
          <w:u w:color="000000" w:themeColor="text1"/>
        </w:rPr>
        <w:t>himself</w:t>
      </w:r>
      <w:r w:rsidRPr="0043551D">
        <w:rPr>
          <w:u w:color="000000" w:themeColor="text1"/>
        </w:rPr>
        <w:t xml:space="preserve"> </w:t>
      </w:r>
      <w:r w:rsidRPr="0043551D">
        <w:rPr>
          <w:u w:val="single" w:color="000000" w:themeColor="text1"/>
        </w:rPr>
        <w:t>the person</w:t>
      </w:r>
      <w:r w:rsidRPr="0043551D">
        <w:rPr>
          <w:u w:color="000000" w:themeColor="text1"/>
        </w:rPr>
        <w:t xml:space="preserve"> or another</w:t>
      </w:r>
      <w:r w:rsidRPr="0043551D">
        <w:rPr>
          <w:strike/>
          <w:u w:color="000000" w:themeColor="text1"/>
        </w:rPr>
        <w:t>, which results, either directly or indirectly, in bodily injury to a person or damage to the property</w:t>
      </w:r>
      <w:r w:rsidRPr="0043551D">
        <w:rPr>
          <w:u w:val="single" w:color="000000" w:themeColor="text1"/>
        </w:rPr>
        <w:t>.</w:t>
      </w:r>
      <w:r w:rsidRPr="0043551D">
        <w:rPr>
          <w:u w:color="000000" w:themeColor="text1"/>
        </w:rPr>
        <w:t xml:space="preserve"> </w:t>
      </w:r>
    </w:p>
    <w:p w:rsidR="00FA77CE" w:rsidRPr="00D060A9"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51D">
        <w:rPr>
          <w:u w:color="000000" w:themeColor="text1"/>
        </w:rPr>
        <w:tab/>
      </w:r>
      <w:r w:rsidRPr="0043551D">
        <w:rPr>
          <w:u w:val="single" w:color="000000" w:themeColor="text1"/>
        </w:rPr>
        <w:t>A person who violates the provisions of this subsection</w:t>
      </w:r>
      <w:r w:rsidRPr="0043551D">
        <w:rPr>
          <w:u w:color="000000" w:themeColor="text1"/>
        </w:rPr>
        <w:t xml:space="preserve"> is guilty of the felony of arson in the third degree and, upon conviction, must be imprisoned not more than fifteen years.</w:t>
      </w:r>
    </w:p>
    <w:p w:rsidR="002600B2"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E">
        <w:t>3</w:t>
      </w:r>
      <w:r>
        <w:t>.</w:t>
      </w:r>
      <w:r>
        <w:tab/>
        <w:t>This act takes effect upon approval by the Governor.</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2988" w:rsidRDefault="009D2988" w:rsidP="009D2988">
      <w:pPr>
        <w:suppressAutoHyphens/>
      </w:pPr>
    </w:p>
    <w:sectPr w:rsidR="009D2988" w:rsidSect="00980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475832-4A7A-4108-9B18-3FF28C97B5C2}"/>
    <w:embedBold r:id="rId2" w:fontKey="{4B91525C-5D52-481A-BF8F-5D7B8CA9A8E9}"/>
  </w:font>
  <w:font w:name="Calibri">
    <w:panose1 w:val="020F0502020204030204"/>
    <w:charset w:val="00"/>
    <w:family w:val="swiss"/>
    <w:pitch w:val="variable"/>
    <w:sig w:usb0="E10002FF" w:usb1="4000ACFF" w:usb2="00000009" w:usb3="00000000" w:csb0="0000019F" w:csb1="00000000"/>
    <w:embedRegular r:id="rId3" w:fontKey="{8F01F268-BEA2-4989-B8DB-1309E6A2D3F6}"/>
  </w:font>
  <w:font w:name="Segoe UI">
    <w:panose1 w:val="020B0502040204020203"/>
    <w:charset w:val="00"/>
    <w:family w:val="swiss"/>
    <w:pitch w:val="variable"/>
    <w:sig w:usb0="E10022FF" w:usb1="C000E47F" w:usb2="00000029" w:usb3="00000000" w:csb0="000001DF" w:csb1="00000000"/>
    <w:embedRegular r:id="rId4" w:fontKey="{FCCE71A4-5CF0-4988-AD49-E19BFAED04E6}"/>
  </w:font>
  <w:font w:name="Cambria">
    <w:panose1 w:val="02040503050406030204"/>
    <w:charset w:val="00"/>
    <w:family w:val="roman"/>
    <w:pitch w:val="variable"/>
    <w:sig w:usb0="E00002FF" w:usb1="400004FF" w:usb2="00000000" w:usb3="00000000" w:csb0="0000019F" w:csb1="00000000"/>
    <w:embedRegular r:id="rId5" w:fontKey="{56E776CC-1387-4ADA-BD1F-A377A2A036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rsidR="00980F0F">
      <w:t>-</w:t>
    </w:r>
    <w:r w:rsidR="00980F0F">
      <w:fldChar w:fldCharType="begin"/>
    </w:r>
    <w:r w:rsidR="00980F0F">
      <w:instrText xml:space="preserve"> PAGE  \* MERGEFORMAT </w:instrText>
    </w:r>
    <w:r w:rsidR="00980F0F">
      <w:fldChar w:fldCharType="separate"/>
    </w:r>
    <w:r w:rsidR="009D2988">
      <w:rPr>
        <w:noProof/>
      </w:rPr>
      <w:t>2</w:t>
    </w:r>
    <w:r w:rsidR="00980F0F">
      <w:fldChar w:fldCharType="end"/>
    </w:r>
    <w:r w:rsidR="00980F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0F" w:rsidRPr="00636A46" w:rsidRDefault="00980F0F"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9D29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13E2D"/>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D30E5"/>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913C9"/>
    <w:rsid w:val="0069470D"/>
    <w:rsid w:val="007231F5"/>
    <w:rsid w:val="00734F00"/>
    <w:rsid w:val="007A70AE"/>
    <w:rsid w:val="008362E8"/>
    <w:rsid w:val="00846E29"/>
    <w:rsid w:val="008A1768"/>
    <w:rsid w:val="008F0F33"/>
    <w:rsid w:val="008F4429"/>
    <w:rsid w:val="0094021A"/>
    <w:rsid w:val="00980F0F"/>
    <w:rsid w:val="009B44AF"/>
    <w:rsid w:val="009C6A0B"/>
    <w:rsid w:val="009D2988"/>
    <w:rsid w:val="009D5533"/>
    <w:rsid w:val="009F0C77"/>
    <w:rsid w:val="009F4DD1"/>
    <w:rsid w:val="00A41684"/>
    <w:rsid w:val="00A64E80"/>
    <w:rsid w:val="00A72BCD"/>
    <w:rsid w:val="00A741D9"/>
    <w:rsid w:val="00A833AB"/>
    <w:rsid w:val="00A9741D"/>
    <w:rsid w:val="00AD4B17"/>
    <w:rsid w:val="00B412D4"/>
    <w:rsid w:val="00BA3E3D"/>
    <w:rsid w:val="00BE3C22"/>
    <w:rsid w:val="00C0345E"/>
    <w:rsid w:val="00C1651F"/>
    <w:rsid w:val="00C3483A"/>
    <w:rsid w:val="00C74E9D"/>
    <w:rsid w:val="00C82FD3"/>
    <w:rsid w:val="00C92819"/>
    <w:rsid w:val="00CC6B7B"/>
    <w:rsid w:val="00CD2089"/>
    <w:rsid w:val="00D155B7"/>
    <w:rsid w:val="00D73A67"/>
    <w:rsid w:val="00D970A9"/>
    <w:rsid w:val="00DF3845"/>
    <w:rsid w:val="00E41911"/>
    <w:rsid w:val="00E92EEF"/>
    <w:rsid w:val="00EF2368"/>
    <w:rsid w:val="00F24442"/>
    <w:rsid w:val="00F3624A"/>
    <w:rsid w:val="00F50AE3"/>
    <w:rsid w:val="00F67CF1"/>
    <w:rsid w:val="00F840F0"/>
    <w:rsid w:val="00FA77CE"/>
    <w:rsid w:val="00FB0D0D"/>
    <w:rsid w:val="00FB43B4"/>
    <w:rsid w:val="00FD41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 w:type="paragraph" w:styleId="NoSpacing">
    <w:name w:val="No Spacing"/>
    <w:uiPriority w:val="1"/>
    <w:qFormat/>
    <w:rsid w:val="00F3624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A140B-0CCA-4874-8B4F-9A8CCAAB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4</Pages>
  <Words>975</Words>
  <Characters>5008</Characters>
  <Application>Microsoft Office Word</Application>
  <DocSecurity>0</DocSecurity>
  <Lines>136</Lines>
  <Paragraphs>36</Paragraphs>
  <ScaleCrop>false</ScaleCrop>
  <HeadingPairs>
    <vt:vector size="2" baseType="variant">
      <vt:variant>
        <vt:lpstr>Title</vt:lpstr>
      </vt:variant>
      <vt:variant>
        <vt:i4>1</vt:i4>
      </vt:variant>
    </vt:vector>
  </HeadingPairs>
  <TitlesOfParts>
    <vt:vector size="1" baseType="lpstr">
      <vt:lpstr>2015-2016 Bill 3545: Subject not yet available - South Carolina Legislature Online</vt:lpstr>
    </vt:vector>
  </TitlesOfParts>
  <Company>LPITS</Company>
  <LinksUpToDate>false</LinksUpToDate>
  <CharactersWithSpaces>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(May 27, 2015) - South Carolina Legislature Online</dc:title>
  <dc:creator>MarthaSanders</dc:creator>
  <cp:lastModifiedBy>Miriam Cook</cp:lastModifiedBy>
  <cp:revision>2</cp:revision>
  <cp:lastPrinted>2015-05-27T23:28:00Z</cp:lastPrinted>
  <dcterms:created xsi:type="dcterms:W3CDTF">2015-05-27T23:34:00Z</dcterms:created>
  <dcterms:modified xsi:type="dcterms:W3CDTF">2015-05-27T23:34:00Z</dcterms:modified>
</cp:coreProperties>
</file>