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700"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7D11" w:rsidRP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Pr="00607D11" w:rsidRDefault="00607D11" w:rsidP="00607D11">
      <w:pPr>
        <w:tabs>
          <w:tab w:val="right" w:pos="5933"/>
        </w:tabs>
        <w:suppressAutoHyphens/>
      </w:pPr>
      <w:r>
        <w:tab/>
      </w:r>
      <w:r>
        <w:rPr>
          <w:b/>
          <w:sz w:val="36"/>
        </w:rPr>
        <w:t>H. 3568</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Duckworth, Burns, Goldfinch, Clemmons, Yow, Kirby, Spires, Norrell, Cobb</w:t>
      </w:r>
      <w:r>
        <w:noBreakHyphen/>
        <w:t>Hunter, Daning, Parks, Mitchell, Robinson</w:t>
      </w:r>
      <w:r>
        <w:noBreakHyphen/>
        <w:t>Simpson, Bamberg, Limehouse, Sottile, Cole, Corley, Felder, Finlay, Funderburk, Gagnon, Hamilton, Hardee, Hardwick, Henderson, McCoy, McKnight, Nanney, Sandifer, Tallon, Wells, Willis, Dillard and Stavrinakis</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4/29/15--H.</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607D11" w:rsidRP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Default="00607D11"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7D11" w:rsidSect="002727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FCA" w:rsidRDefault="00124FCA"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3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1EFB">
        <w:rPr>
          <w:color w:val="000000" w:themeColor="text1"/>
          <w:u w:color="000000" w:themeColor="text1"/>
        </w:rPr>
        <w:t>TO AMEND SECTION 12</w:t>
      </w:r>
      <w:r>
        <w:rPr>
          <w:color w:val="000000" w:themeColor="text1"/>
          <w:u w:color="000000" w:themeColor="text1"/>
        </w:rPr>
        <w:noBreakHyphen/>
      </w:r>
      <w:r w:rsidRPr="00701EFB">
        <w:rPr>
          <w:color w:val="000000" w:themeColor="text1"/>
          <w:u w:color="000000" w:themeColor="text1"/>
        </w:rPr>
        <w:t>36</w:t>
      </w:r>
      <w:r>
        <w:rPr>
          <w:color w:val="000000" w:themeColor="text1"/>
          <w:u w:color="000000" w:themeColor="text1"/>
        </w:rPr>
        <w:noBreakHyphen/>
      </w:r>
      <w:r w:rsidRPr="00701EFB">
        <w:rPr>
          <w:color w:val="000000" w:themeColor="text1"/>
          <w:u w:color="000000" w:themeColor="text1"/>
        </w:rPr>
        <w:t>2120</w:t>
      </w:r>
      <w:r>
        <w:rPr>
          <w:color w:val="000000" w:themeColor="text1"/>
          <w:u w:color="000000" w:themeColor="text1"/>
        </w:rPr>
        <w:t xml:space="preserve">, </w:t>
      </w:r>
      <w:r w:rsidRPr="00701EFB">
        <w:rPr>
          <w:color w:val="000000" w:themeColor="text1"/>
          <w:u w:color="000000" w:themeColor="text1"/>
        </w:rPr>
        <w:t xml:space="preserve">CODE OF LAWS OF SOUTH CAROLINA, 1976, RELATING TO EXEMPTIONS FROM THE STATE SALES TAX, SO AS TO EXEMPT CONSTRUCTION MATERIALS USED BY AN ENTITY ORGANIZED UNDER SECTION 501(C)(3) OF THE INTERNAL REVENUE CODE AS A NONPROFIT ORGANIZATION TO BUILD, REHABILITATE, OR REPAIR A HOME FOR THE BENEFIT OF AN INDIVIDUAL OR FAMILY IN NEED. </w:t>
      </w:r>
      <w:bookmarkEnd w:id="1"/>
    </w:p>
    <w:p w:rsidR="0010776B" w:rsidRDefault="00607D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7D11" w:rsidRDefault="00607D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Pr="00F676CF"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76CF">
        <w:rPr>
          <w:u w:color="000000" w:themeColor="text1"/>
        </w:rPr>
        <w:t>SECTION</w:t>
      </w:r>
      <w:r w:rsidRPr="00F676CF">
        <w:rPr>
          <w:u w:color="000000" w:themeColor="text1"/>
        </w:rPr>
        <w:tab/>
        <w:t>1.</w:t>
      </w:r>
      <w:r w:rsidRPr="00F676CF">
        <w:rPr>
          <w:u w:color="000000" w:themeColor="text1"/>
        </w:rPr>
        <w:tab/>
        <w:t>Section 12</w:t>
      </w:r>
      <w:r w:rsidRPr="00F676CF">
        <w:rPr>
          <w:u w:color="000000" w:themeColor="text1"/>
        </w:rPr>
        <w:noBreakHyphen/>
        <w:t>36</w:t>
      </w:r>
      <w:r w:rsidRPr="00F676CF">
        <w:rPr>
          <w:u w:color="000000" w:themeColor="text1"/>
        </w:rPr>
        <w:noBreakHyphen/>
        <w:t>2120 of the 1976 Code is amended by adding an appropriately numbered item at the end to read:</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76CF">
        <w:rPr>
          <w:u w:color="000000" w:themeColor="text1"/>
        </w:rPr>
        <w:tab/>
        <w:t>“(  )</w:t>
      </w:r>
      <w:r w:rsidRPr="00F676CF">
        <w:rPr>
          <w:u w:color="000000" w:themeColor="text1"/>
        </w:rPr>
        <w:tab/>
        <w:t>construction materials used by an entity organized under Section 501(c)(3) of the Internal Revenue Code as a nonprofit corporation to build, rehabilitate, or repair a home for the benefit of an individual or family in need. For purposes of this item, ‘an individual or family in need’ means an individual or family, as applicable, whose income is less than or equal to eighty percent of the Area Median Income.”</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D11" w:rsidRPr="00841F6C"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F6C">
        <w:t>SECTION</w:t>
      </w:r>
      <w:r w:rsidRPr="00841F6C">
        <w:tab/>
      </w:r>
      <w:r>
        <w:t>2</w:t>
      </w:r>
      <w:r w:rsidRPr="00841F6C">
        <w:t>.</w:t>
      </w:r>
      <w:r w:rsidRPr="00841F6C">
        <w:tab/>
        <w:t>Section 12-36-2120(52) of the 1976 Code is amended to read:</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D11" w:rsidRPr="00F676CF"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F6C">
        <w:tab/>
        <w:t>“(52)</w:t>
      </w:r>
      <w:r w:rsidRPr="00841F6C">
        <w:tab/>
        <w:t xml:space="preserve">parts and supplies used by persons engaged in the business of repairing or reconditioning aircraft </w:t>
      </w:r>
      <w:r w:rsidRPr="00841F6C">
        <w:rPr>
          <w:strike/>
        </w:rPr>
        <w:t>owned by or leased to the federal government or commercial air carriers</w:t>
      </w:r>
      <w:r w:rsidRPr="00841F6C">
        <w:t>. This exemption does not extend to tools and other equipment not attached to or that do not become a part of the aircraft;”</w:t>
      </w:r>
      <w:r w:rsidRPr="00841F6C">
        <w:tab/>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F38F8"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6CF">
        <w:rPr>
          <w:u w:color="000000" w:themeColor="text1"/>
        </w:rPr>
        <w:t>SECTION</w:t>
      </w:r>
      <w:r w:rsidRPr="00F676CF">
        <w:rPr>
          <w:u w:color="000000" w:themeColor="text1"/>
        </w:rPr>
        <w:tab/>
      </w:r>
      <w:r>
        <w:rPr>
          <w:u w:color="000000" w:themeColor="text1"/>
        </w:rPr>
        <w:t>3</w:t>
      </w:r>
      <w:r w:rsidRPr="00F676CF">
        <w:rPr>
          <w:u w:color="000000" w:themeColor="text1"/>
        </w:rPr>
        <w:t>.</w:t>
      </w:r>
      <w:r w:rsidRPr="00F676CF">
        <w:rPr>
          <w:u w:color="000000" w:themeColor="text1"/>
        </w:rPr>
        <w:tab/>
        <w:t>This act takes effect January 1, 2016.</w:t>
      </w:r>
    </w:p>
    <w:p w:rsidR="003541F0" w:rsidRDefault="00D75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333" w:rsidRDefault="00C81333" w:rsidP="00C81333">
      <w:pPr>
        <w:suppressAutoHyphens/>
      </w:pPr>
    </w:p>
    <w:sectPr w:rsidR="00C81333" w:rsidSect="002727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F8" w:rsidRDefault="009F38F8" w:rsidP="009F0C77">
      <w:r>
        <w:separator/>
      </w:r>
    </w:p>
  </w:endnote>
  <w:endnote w:type="continuationSeparator" w:id="0">
    <w:p w:rsidR="009F38F8" w:rsidRDefault="009F3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E8D7A3-6B07-46F3-BE93-472631A7B864}"/>
    <w:embedBold r:id="rId2" w:fontKey="{20F07D81-A02C-4146-98B3-956983CC1092}"/>
  </w:font>
  <w:font w:name="Calibri">
    <w:panose1 w:val="020F0502020204030204"/>
    <w:charset w:val="00"/>
    <w:family w:val="swiss"/>
    <w:pitch w:val="variable"/>
    <w:sig w:usb0="E10002FF" w:usb1="4000ACFF" w:usb2="00000009" w:usb3="00000000" w:csb0="0000019F" w:csb1="00000000"/>
    <w:embedRegular r:id="rId3" w:fontKey="{8A8F4A13-30FB-477B-B8A2-0C22DA2FD7F5}"/>
  </w:font>
  <w:font w:name="Segoe UI">
    <w:panose1 w:val="020B0502040204020203"/>
    <w:charset w:val="00"/>
    <w:family w:val="swiss"/>
    <w:pitch w:val="variable"/>
    <w:sig w:usb0="E10022FF" w:usb1="C000E47F" w:usb2="00000029" w:usb3="00000000" w:csb0="000001DF" w:csb1="00000000"/>
    <w:embedRegular r:id="rId4" w:fontKey="{B3CE6180-DA15-4612-A65F-5174B767CED6}"/>
  </w:font>
  <w:font w:name="Cambria">
    <w:panose1 w:val="02040503050406030204"/>
    <w:charset w:val="00"/>
    <w:family w:val="roman"/>
    <w:pitch w:val="variable"/>
    <w:sig w:usb0="E00002FF" w:usb1="400004FF" w:usb2="00000000" w:usb3="00000000" w:csb0="0000019F" w:csb1="00000000"/>
    <w:embedRegular r:id="rId5" w:fontKey="{06E72EE9-B8F0-4797-81A9-ABD9C1752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F0" w:rsidRPr="00124FCA" w:rsidRDefault="00124FCA" w:rsidP="00124FCA">
    <w:pPr>
      <w:pStyle w:val="Footer"/>
      <w:tabs>
        <w:tab w:val="clear" w:pos="4680"/>
        <w:tab w:val="clear" w:pos="9360"/>
        <w:tab w:val="center" w:pos="2995"/>
      </w:tabs>
      <w:spacing w:before="120"/>
    </w:pPr>
    <w:r>
      <w:t>[3568</w:t>
    </w:r>
    <w:r w:rsidR="00272700">
      <w:t>-</w:t>
    </w:r>
    <w:r w:rsidR="00272700">
      <w:fldChar w:fldCharType="begin"/>
    </w:r>
    <w:r w:rsidR="00272700">
      <w:instrText xml:space="preserve"> PAGE  \* MERGEFORMAT </w:instrText>
    </w:r>
    <w:r w:rsidR="00272700">
      <w:fldChar w:fldCharType="separate"/>
    </w:r>
    <w:r w:rsidR="003B5BC0">
      <w:rPr>
        <w:noProof/>
      </w:rPr>
      <w:t>1</w:t>
    </w:r>
    <w:r w:rsidR="00272700">
      <w:fldChar w:fldCharType="end"/>
    </w:r>
    <w:r w:rsidR="002727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700" w:rsidRPr="00124FCA" w:rsidRDefault="00272700" w:rsidP="00124FCA">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sidR="00C813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F8" w:rsidRDefault="009F38F8" w:rsidP="009F0C77">
      <w:r>
        <w:separator/>
      </w:r>
    </w:p>
  </w:footnote>
  <w:footnote w:type="continuationSeparator" w:id="0">
    <w:p w:rsidR="009F38F8" w:rsidRDefault="009F3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1SA15"/>
    <w:docVar w:name="CoverBillType" w:val="b"/>
    <w:docVar w:name="docpath" w:val="L:\Council\bills\DKA\3061SA15.DOCX"/>
    <w:docVar w:name="dvBillNumber" w:val="3568"/>
    <w:docVar w:name="dvBillNumberPrefix" w:val="H. "/>
    <w:docVar w:name="dvOriginalBody" w:val="House"/>
    <w:docVar w:name="dvSteno" w:val="DKA"/>
    <w:docVar w:name="NameofBody" w:val="h"/>
    <w:docVar w:name="vgroup2" w:val="Council"/>
  </w:docVars>
  <w:rsids>
    <w:rsidRoot w:val="009F38F8"/>
    <w:rsid w:val="00011869"/>
    <w:rsid w:val="00015CD6"/>
    <w:rsid w:val="000E1785"/>
    <w:rsid w:val="000F40FA"/>
    <w:rsid w:val="0010776B"/>
    <w:rsid w:val="00124FCA"/>
    <w:rsid w:val="00133E66"/>
    <w:rsid w:val="001435A3"/>
    <w:rsid w:val="00146ED3"/>
    <w:rsid w:val="00151044"/>
    <w:rsid w:val="0017739E"/>
    <w:rsid w:val="001D08F2"/>
    <w:rsid w:val="001D525B"/>
    <w:rsid w:val="001D7F4F"/>
    <w:rsid w:val="00205238"/>
    <w:rsid w:val="00221E0C"/>
    <w:rsid w:val="002321B6"/>
    <w:rsid w:val="00250967"/>
    <w:rsid w:val="002543C8"/>
    <w:rsid w:val="0025541D"/>
    <w:rsid w:val="00272700"/>
    <w:rsid w:val="00277D03"/>
    <w:rsid w:val="00284AAE"/>
    <w:rsid w:val="002E5912"/>
    <w:rsid w:val="00301B21"/>
    <w:rsid w:val="00325348"/>
    <w:rsid w:val="0032732C"/>
    <w:rsid w:val="00336AD0"/>
    <w:rsid w:val="003541F0"/>
    <w:rsid w:val="0037079A"/>
    <w:rsid w:val="003B5BC0"/>
    <w:rsid w:val="003C4DAB"/>
    <w:rsid w:val="003D01E8"/>
    <w:rsid w:val="003E5288"/>
    <w:rsid w:val="003F6D79"/>
    <w:rsid w:val="0041760A"/>
    <w:rsid w:val="00417C01"/>
    <w:rsid w:val="004403BD"/>
    <w:rsid w:val="004809EE"/>
    <w:rsid w:val="004E7D54"/>
    <w:rsid w:val="004F23A5"/>
    <w:rsid w:val="005273C6"/>
    <w:rsid w:val="00530A69"/>
    <w:rsid w:val="00545593"/>
    <w:rsid w:val="00577C6C"/>
    <w:rsid w:val="005B29EC"/>
    <w:rsid w:val="005C2FE2"/>
    <w:rsid w:val="005E2BC9"/>
    <w:rsid w:val="00605102"/>
    <w:rsid w:val="00606287"/>
    <w:rsid w:val="00607D11"/>
    <w:rsid w:val="006215AA"/>
    <w:rsid w:val="006913C9"/>
    <w:rsid w:val="0069470D"/>
    <w:rsid w:val="00734F00"/>
    <w:rsid w:val="007A70AE"/>
    <w:rsid w:val="008362E8"/>
    <w:rsid w:val="008A1768"/>
    <w:rsid w:val="008F0F33"/>
    <w:rsid w:val="008F4429"/>
    <w:rsid w:val="0094021A"/>
    <w:rsid w:val="009B44AF"/>
    <w:rsid w:val="009C6A0B"/>
    <w:rsid w:val="009F0C77"/>
    <w:rsid w:val="009F38F8"/>
    <w:rsid w:val="009F4DD1"/>
    <w:rsid w:val="00A41684"/>
    <w:rsid w:val="00A55F1F"/>
    <w:rsid w:val="00A64E80"/>
    <w:rsid w:val="00A72BCD"/>
    <w:rsid w:val="00A741D9"/>
    <w:rsid w:val="00A833AB"/>
    <w:rsid w:val="00A9741D"/>
    <w:rsid w:val="00AD4B17"/>
    <w:rsid w:val="00B412D4"/>
    <w:rsid w:val="00BE3C22"/>
    <w:rsid w:val="00C0345E"/>
    <w:rsid w:val="00C3483A"/>
    <w:rsid w:val="00C74E9D"/>
    <w:rsid w:val="00C81333"/>
    <w:rsid w:val="00C82FD3"/>
    <w:rsid w:val="00C92819"/>
    <w:rsid w:val="00CC6B7B"/>
    <w:rsid w:val="00CD2089"/>
    <w:rsid w:val="00D73A67"/>
    <w:rsid w:val="00D75FD3"/>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EF19-4005-4AF0-906E-55E7669A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D841D-52EF-4762-A478-A06555870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3</Pages>
  <Words>308</Words>
  <Characters>1616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3568 Text of Previous Version (Apr. 29, 2015) - South Carolina Legislature Online</dc:title>
  <dc:creator>sharonpair</dc:creator>
  <cp:lastModifiedBy>Artie Braswell</cp:lastModifiedBy>
  <cp:revision>2</cp:revision>
  <cp:lastPrinted>2015-02-03T13:47:00Z</cp:lastPrinted>
  <dcterms:created xsi:type="dcterms:W3CDTF">2015-04-29T23:44:00Z</dcterms:created>
  <dcterms:modified xsi:type="dcterms:W3CDTF">2015-04-29T23:44:00Z</dcterms:modified>
</cp:coreProperties>
</file>