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7584" w:rsidRDefault="00217584" w:rsidP="00217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217584" w:rsidRPr="00217584" w:rsidRDefault="00217584" w:rsidP="00217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217584" w:rsidRDefault="00217584" w:rsidP="00217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F155E" w:rsidRDefault="001F155E" w:rsidP="00217584">
      <w:pPr>
        <w:tabs>
          <w:tab w:val="right" w:pos="5933"/>
        </w:tabs>
      </w:pPr>
      <w:r>
        <w:t>COMMITTEE AMENDMENT AMENDED AND ADOPTED</w:t>
      </w:r>
    </w:p>
    <w:p w:rsidR="001F155E" w:rsidRDefault="001F155E" w:rsidP="00217584">
      <w:pPr>
        <w:tabs>
          <w:tab w:val="right" w:pos="5933"/>
        </w:tabs>
      </w:pPr>
      <w:r>
        <w:t>March 18, 2015</w:t>
      </w:r>
    </w:p>
    <w:p w:rsidR="001F155E" w:rsidRDefault="001F155E" w:rsidP="00217584">
      <w:pPr>
        <w:tabs>
          <w:tab w:val="right" w:pos="5933"/>
        </w:tabs>
      </w:pPr>
    </w:p>
    <w:p w:rsidR="00217584" w:rsidRPr="00217584" w:rsidRDefault="00217584" w:rsidP="00217584">
      <w:pPr>
        <w:tabs>
          <w:tab w:val="right" w:pos="5933"/>
        </w:tabs>
      </w:pPr>
      <w:r>
        <w:tab/>
      </w:r>
      <w:r>
        <w:rPr>
          <w:b/>
          <w:sz w:val="36"/>
        </w:rPr>
        <w:t>S. 357</w:t>
      </w:r>
    </w:p>
    <w:p w:rsidR="00217584" w:rsidRDefault="00217584" w:rsidP="00217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7584" w:rsidRDefault="00217584" w:rsidP="00217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Introduced by </w:t>
      </w:r>
      <w:r w:rsidRPr="00286BD1">
        <w:t>Senator Cleary</w:t>
      </w:r>
    </w:p>
    <w:p w:rsidR="00217584" w:rsidRDefault="00217584" w:rsidP="00217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7584" w:rsidRDefault="001F155E" w:rsidP="00F84BA2">
      <w:pPr>
        <w:tabs>
          <w:tab w:val="right" w:pos="5933"/>
        </w:tabs>
      </w:pPr>
      <w:r>
        <w:t>S. Printed 3/18</w:t>
      </w:r>
      <w:r w:rsidR="00217584">
        <w:t>/15--S.</w:t>
      </w:r>
      <w:r w:rsidR="00F84BA2">
        <w:tab/>
        <w:t>[SEC 9/25/15 2:15 PM]</w:t>
      </w:r>
    </w:p>
    <w:p w:rsidR="00217584" w:rsidRDefault="00217584" w:rsidP="00217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22, 2015.</w:t>
      </w:r>
    </w:p>
    <w:p w:rsidR="00217584" w:rsidRPr="00217584" w:rsidRDefault="00217584" w:rsidP="00217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217584" w:rsidRDefault="00217584" w:rsidP="00217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217584" w:rsidSect="0021758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53DC0" w:rsidRDefault="00653DC0" w:rsidP="00217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1676" w:rsidRDefault="009F1676" w:rsidP="00217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1676" w:rsidRDefault="009F1676" w:rsidP="00217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1676" w:rsidRDefault="009F1676" w:rsidP="00217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1676" w:rsidRDefault="009F1676" w:rsidP="00217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1676" w:rsidRDefault="009F1676" w:rsidP="00217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1676" w:rsidRDefault="009F1676" w:rsidP="00217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217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53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1579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073F" w:rsidRPr="00693BCF" w:rsidRDefault="00B7073F" w:rsidP="00B70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93BCF">
        <w:rPr>
          <w:color w:val="000000" w:themeColor="text1"/>
          <w:u w:color="000000" w:themeColor="text1"/>
        </w:rPr>
        <w:t xml:space="preserve">TO AMEND THE CODE OF LAWS OF SOUTH CAROLINA, 1976, BY ADDING ARTICLE 3 TO CHAPTER 30, TITLE 44 SO AS TO BE ENTITLED “IMMUNITY FROM LIABILITY FOR PROVIDING FREE HEALTH CARE SERVICES”, </w:t>
      </w:r>
      <w:r w:rsidR="00CE3139">
        <w:rPr>
          <w:color w:val="000000" w:themeColor="text1"/>
          <w:u w:color="000000" w:themeColor="text1"/>
        </w:rPr>
        <w:t xml:space="preserve">AND </w:t>
      </w:r>
      <w:r w:rsidRPr="00693BCF">
        <w:rPr>
          <w:color w:val="000000" w:themeColor="text1"/>
          <w:u w:color="000000" w:themeColor="text1"/>
        </w:rPr>
        <w:t>TO PROVIDE THAT THE SERVICES OF A HEALTH CARE PROVIDER TREATING A PATIENT FREE OF CHARGE ARE DEEMED TO BE WITHIN THE SCOPE OF THE GOOD SAMARITAN STATUTE; TO REENTITLE CHAPTER 30, TITLE 44 AS “HEALTH CARE PROFESSIONALS”; TO DESIGNATE SECTIONS 44</w:t>
      </w:r>
      <w:r w:rsidR="00B2219C">
        <w:rPr>
          <w:color w:val="000000" w:themeColor="text1"/>
          <w:u w:color="000000" w:themeColor="text1"/>
        </w:rPr>
        <w:noBreakHyphen/>
      </w:r>
      <w:r w:rsidRPr="00693BCF">
        <w:rPr>
          <w:color w:val="000000" w:themeColor="text1"/>
          <w:u w:color="000000" w:themeColor="text1"/>
        </w:rPr>
        <w:t>30</w:t>
      </w:r>
      <w:r w:rsidR="00B2219C">
        <w:rPr>
          <w:color w:val="000000" w:themeColor="text1"/>
          <w:u w:color="000000" w:themeColor="text1"/>
        </w:rPr>
        <w:noBreakHyphen/>
      </w:r>
      <w:r w:rsidRPr="00693BCF">
        <w:rPr>
          <w:color w:val="000000" w:themeColor="text1"/>
          <w:u w:color="000000" w:themeColor="text1"/>
        </w:rPr>
        <w:t>10 THROUGH 44</w:t>
      </w:r>
      <w:r w:rsidR="00B2219C">
        <w:rPr>
          <w:color w:val="000000" w:themeColor="text1"/>
          <w:u w:color="000000" w:themeColor="text1"/>
        </w:rPr>
        <w:noBreakHyphen/>
      </w:r>
      <w:r w:rsidRPr="00693BCF">
        <w:rPr>
          <w:color w:val="000000" w:themeColor="text1"/>
          <w:u w:color="000000" w:themeColor="text1"/>
        </w:rPr>
        <w:t>30</w:t>
      </w:r>
      <w:r w:rsidR="00B2219C">
        <w:rPr>
          <w:color w:val="000000" w:themeColor="text1"/>
          <w:u w:color="000000" w:themeColor="text1"/>
        </w:rPr>
        <w:noBreakHyphen/>
      </w:r>
      <w:r w:rsidRPr="00693BCF">
        <w:rPr>
          <w:color w:val="000000" w:themeColor="text1"/>
          <w:u w:color="000000" w:themeColor="text1"/>
        </w:rPr>
        <w:t>90 AS ARTICLE 1, CHAPTER 30, TITLE 44, ENTITLED “HEALTH CARE PROFESSIONAL COMPLIANCE ACT”</w:t>
      </w:r>
      <w:r w:rsidR="00634828">
        <w:rPr>
          <w:color w:val="000000" w:themeColor="text1"/>
          <w:u w:color="000000" w:themeColor="text1"/>
        </w:rPr>
        <w:t>; AND TO AMEND SECTION 38</w:t>
      </w:r>
      <w:r w:rsidR="00B2219C">
        <w:rPr>
          <w:color w:val="000000" w:themeColor="text1"/>
          <w:u w:color="000000" w:themeColor="text1"/>
        </w:rPr>
        <w:noBreakHyphen/>
      </w:r>
      <w:r w:rsidR="00634828">
        <w:rPr>
          <w:color w:val="000000" w:themeColor="text1"/>
          <w:u w:color="000000" w:themeColor="text1"/>
        </w:rPr>
        <w:t>79</w:t>
      </w:r>
      <w:r w:rsidR="00B2219C">
        <w:rPr>
          <w:color w:val="000000" w:themeColor="text1"/>
          <w:u w:color="000000" w:themeColor="text1"/>
        </w:rPr>
        <w:noBreakHyphen/>
      </w:r>
      <w:r w:rsidR="00634828">
        <w:rPr>
          <w:color w:val="000000" w:themeColor="text1"/>
          <w:u w:color="000000" w:themeColor="text1"/>
        </w:rPr>
        <w:t xml:space="preserve">30, </w:t>
      </w:r>
      <w:r w:rsidR="008378BD">
        <w:rPr>
          <w:color w:val="000000" w:themeColor="text1"/>
          <w:u w:color="000000" w:themeColor="text1"/>
        </w:rPr>
        <w:t xml:space="preserve">AS AMENDED, </w:t>
      </w:r>
      <w:r w:rsidR="00634828">
        <w:rPr>
          <w:color w:val="000000" w:themeColor="text1"/>
          <w:u w:color="000000" w:themeColor="text1"/>
        </w:rPr>
        <w:t>RELATING TO LIABILITY OF HEALTH CARE PROVIDERS WHEN PROVIDING FREE MEDICAL CARE, SO AS TO REQUIRE A WRITTEN AGREEMENT OF PROVISION OF THE VOLUNTARY, UNCOMPENSATED CARE AND TO ALLOW THE WRITTEN AGREEMENT TO BE AN ELECTRONIC RECORD</w:t>
      </w:r>
      <w:r w:rsidRPr="00693BCF">
        <w:rPr>
          <w:color w:val="000000" w:themeColor="text1"/>
          <w:u w:color="000000" w:themeColor="text1"/>
        </w:rPr>
        <w:t>.</w:t>
      </w:r>
      <w:bookmarkEnd w:id="1"/>
    </w:p>
    <w:p w:rsidR="0010776B" w:rsidRDefault="001F15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1F155E" w:rsidRDefault="001F15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794" w:rsidRDefault="00C157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15794" w:rsidRDefault="00C157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073F" w:rsidRPr="00693BCF" w:rsidRDefault="00B7073F" w:rsidP="00B70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BCF">
        <w:rPr>
          <w:color w:val="000000" w:themeColor="text1"/>
          <w:u w:color="000000" w:themeColor="text1"/>
        </w:rPr>
        <w:t>SECTION</w:t>
      </w:r>
      <w:r w:rsidRPr="00693BCF">
        <w:rPr>
          <w:color w:val="000000" w:themeColor="text1"/>
          <w:u w:color="000000" w:themeColor="text1"/>
        </w:rPr>
        <w:tab/>
        <w:t>1.</w:t>
      </w:r>
      <w:r w:rsidRPr="00693BCF">
        <w:rPr>
          <w:color w:val="000000" w:themeColor="text1"/>
          <w:u w:color="000000" w:themeColor="text1"/>
        </w:rPr>
        <w:tab/>
        <w:t>Chapter 30, Title 44 of the 1976 Code is amended by adding:</w:t>
      </w:r>
    </w:p>
    <w:p w:rsidR="00B7073F" w:rsidRPr="00693BCF" w:rsidRDefault="00B7073F" w:rsidP="00B70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073F" w:rsidRPr="00693BCF" w:rsidRDefault="00B7073F" w:rsidP="00B70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693BCF">
        <w:rPr>
          <w:color w:val="000000" w:themeColor="text1"/>
          <w:u w:color="000000" w:themeColor="text1"/>
        </w:rPr>
        <w:t>Article 3</w:t>
      </w:r>
    </w:p>
    <w:p w:rsidR="00B7073F" w:rsidRPr="00693BCF" w:rsidRDefault="00B7073F" w:rsidP="00B70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7073F" w:rsidRDefault="00B7073F" w:rsidP="00B70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93BCF">
        <w:rPr>
          <w:color w:val="000000" w:themeColor="text1"/>
          <w:u w:color="000000" w:themeColor="text1"/>
        </w:rPr>
        <w:t>Immunity from Liability</w:t>
      </w:r>
    </w:p>
    <w:p w:rsidR="00B7073F" w:rsidRPr="00693BCF" w:rsidRDefault="00B7073F" w:rsidP="00B70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93BCF">
        <w:rPr>
          <w:color w:val="000000" w:themeColor="text1"/>
          <w:u w:color="000000" w:themeColor="text1"/>
        </w:rPr>
        <w:t>for Providing Free Health Care Services</w:t>
      </w:r>
    </w:p>
    <w:p w:rsidR="00B7073F" w:rsidRPr="00693BCF" w:rsidRDefault="00B7073F" w:rsidP="00B70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073F" w:rsidRPr="00693BCF" w:rsidRDefault="00B7073F" w:rsidP="00B70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BCF">
        <w:rPr>
          <w:color w:val="000000" w:themeColor="text1"/>
          <w:u w:color="000000" w:themeColor="text1"/>
        </w:rPr>
        <w:lastRenderedPageBreak/>
        <w:tab/>
        <w:t>Section 44</w:t>
      </w:r>
      <w:r w:rsidR="00B2219C">
        <w:rPr>
          <w:color w:val="000000" w:themeColor="text1"/>
          <w:u w:color="000000" w:themeColor="text1"/>
        </w:rPr>
        <w:noBreakHyphen/>
      </w:r>
      <w:r w:rsidRPr="00693BCF">
        <w:rPr>
          <w:color w:val="000000" w:themeColor="text1"/>
          <w:u w:color="000000" w:themeColor="text1"/>
        </w:rPr>
        <w:t>30</w:t>
      </w:r>
      <w:r w:rsidR="00B2219C">
        <w:rPr>
          <w:color w:val="000000" w:themeColor="text1"/>
          <w:u w:color="000000" w:themeColor="text1"/>
        </w:rPr>
        <w:noBreakHyphen/>
      </w:r>
      <w:r w:rsidRPr="00693BCF">
        <w:rPr>
          <w:color w:val="000000" w:themeColor="text1"/>
          <w:u w:color="000000" w:themeColor="text1"/>
        </w:rPr>
        <w:t>310.</w:t>
      </w:r>
      <w:r w:rsidRPr="00693BCF">
        <w:rPr>
          <w:color w:val="000000" w:themeColor="text1"/>
          <w:u w:color="000000" w:themeColor="text1"/>
        </w:rPr>
        <w:tab/>
        <w:t xml:space="preserve">If a health care provider, licensed pursuant to the laws of this State, informs his or her patient in writing, which may include use of an electronic medical record device, before treatment that the treatment to be rendered by the health care provider will be provided free of charge, the services rendered are deemed to be within the scope of the Good Samaritan statute, </w:t>
      </w:r>
      <w:r w:rsidR="001F155E" w:rsidRPr="00EA42CF">
        <w:rPr>
          <w:u w:color="000000" w:themeColor="text1"/>
        </w:rPr>
        <w:t>pursuant to Section 15</w:t>
      </w:r>
      <w:r w:rsidR="001F155E" w:rsidRPr="00EA42CF">
        <w:rPr>
          <w:u w:color="000000" w:themeColor="text1"/>
        </w:rPr>
        <w:noBreakHyphen/>
        <w:t>1</w:t>
      </w:r>
      <w:r w:rsidR="001F155E" w:rsidRPr="00EA42CF">
        <w:rPr>
          <w:u w:color="000000" w:themeColor="text1"/>
        </w:rPr>
        <w:noBreakHyphen/>
        <w:t xml:space="preserve">310, mutatis mutandis. </w:t>
      </w:r>
      <w:r w:rsidR="001F155E" w:rsidRPr="00F84BA2">
        <w:t xml:space="preserve"> For purposes of this section, a health care provider includes a dentist maintaining a restricted volunteer license pursuant to Section 40-15-177, a practitioner maintaining a special volunteer license pursuant to Section 40-47-34, and a chiropractor maintaining a special volunteer license pursuant to Section 40-9-85.</w:t>
      </w:r>
      <w:r w:rsidR="001F155E" w:rsidRPr="00EA42CF">
        <w:rPr>
          <w:u w:color="000000" w:themeColor="text1"/>
        </w:rPr>
        <w:t>”</w:t>
      </w:r>
    </w:p>
    <w:p w:rsidR="00B7073F" w:rsidRPr="00693BCF" w:rsidRDefault="00B7073F" w:rsidP="00B70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073F" w:rsidRPr="00693BCF" w:rsidRDefault="00B7073F" w:rsidP="00B70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BCF">
        <w:rPr>
          <w:color w:val="000000" w:themeColor="text1"/>
          <w:u w:color="000000" w:themeColor="text1"/>
        </w:rPr>
        <w:t>SECTION</w:t>
      </w:r>
      <w:r w:rsidRPr="00693BCF">
        <w:rPr>
          <w:color w:val="000000" w:themeColor="text1"/>
          <w:u w:color="000000" w:themeColor="text1"/>
        </w:rPr>
        <w:tab/>
        <w:t>2.</w:t>
      </w:r>
      <w:r w:rsidRPr="00693BCF">
        <w:rPr>
          <w:color w:val="000000" w:themeColor="text1"/>
          <w:u w:color="000000" w:themeColor="text1"/>
        </w:rPr>
        <w:tab/>
        <w:t>A.</w:t>
      </w:r>
      <w:r w:rsidRPr="00693BCF">
        <w:rPr>
          <w:color w:val="000000" w:themeColor="text1"/>
          <w:u w:color="000000" w:themeColor="text1"/>
        </w:rPr>
        <w:tab/>
      </w:r>
      <w:r w:rsidRPr="00693BCF">
        <w:rPr>
          <w:color w:val="000000" w:themeColor="text1"/>
          <w:u w:color="000000" w:themeColor="text1"/>
        </w:rPr>
        <w:tab/>
        <w:t>Chapter 30, Title 44 of the 1976 Code is reentitled “Health Care Professionals”.</w:t>
      </w:r>
    </w:p>
    <w:p w:rsidR="00B7073F" w:rsidRPr="00693BCF" w:rsidRDefault="00B7073F" w:rsidP="00B70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073F" w:rsidRPr="00693BCF" w:rsidRDefault="00B7073F" w:rsidP="00B70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BCF">
        <w:rPr>
          <w:color w:val="000000" w:themeColor="text1"/>
          <w:u w:color="000000" w:themeColor="text1"/>
        </w:rPr>
        <w:t>B.</w:t>
      </w:r>
      <w:r w:rsidRPr="00693BCF">
        <w:rPr>
          <w:color w:val="000000" w:themeColor="text1"/>
          <w:u w:color="000000" w:themeColor="text1"/>
        </w:rPr>
        <w:tab/>
      </w:r>
      <w:r w:rsidRPr="00693BCF">
        <w:rPr>
          <w:color w:val="000000" w:themeColor="text1"/>
          <w:u w:color="000000" w:themeColor="text1"/>
        </w:rPr>
        <w:tab/>
        <w:t>Sections 44</w:t>
      </w:r>
      <w:r w:rsidR="00B2219C">
        <w:rPr>
          <w:color w:val="000000" w:themeColor="text1"/>
          <w:u w:color="000000" w:themeColor="text1"/>
        </w:rPr>
        <w:noBreakHyphen/>
      </w:r>
      <w:r w:rsidRPr="00693BCF">
        <w:rPr>
          <w:color w:val="000000" w:themeColor="text1"/>
          <w:u w:color="000000" w:themeColor="text1"/>
        </w:rPr>
        <w:t>30</w:t>
      </w:r>
      <w:r w:rsidR="00B2219C">
        <w:rPr>
          <w:color w:val="000000" w:themeColor="text1"/>
          <w:u w:color="000000" w:themeColor="text1"/>
        </w:rPr>
        <w:noBreakHyphen/>
      </w:r>
      <w:r w:rsidRPr="00693BCF">
        <w:rPr>
          <w:color w:val="000000" w:themeColor="text1"/>
          <w:u w:color="000000" w:themeColor="text1"/>
        </w:rPr>
        <w:t>10 through 44</w:t>
      </w:r>
      <w:r w:rsidR="00B2219C">
        <w:rPr>
          <w:color w:val="000000" w:themeColor="text1"/>
          <w:u w:color="000000" w:themeColor="text1"/>
        </w:rPr>
        <w:noBreakHyphen/>
      </w:r>
      <w:r w:rsidRPr="00693BCF">
        <w:rPr>
          <w:color w:val="000000" w:themeColor="text1"/>
          <w:u w:color="000000" w:themeColor="text1"/>
        </w:rPr>
        <w:t>30</w:t>
      </w:r>
      <w:r w:rsidR="00B2219C">
        <w:rPr>
          <w:color w:val="000000" w:themeColor="text1"/>
          <w:u w:color="000000" w:themeColor="text1"/>
        </w:rPr>
        <w:noBreakHyphen/>
      </w:r>
      <w:r w:rsidRPr="00693BCF">
        <w:rPr>
          <w:color w:val="000000" w:themeColor="text1"/>
          <w:u w:color="000000" w:themeColor="text1"/>
        </w:rPr>
        <w:t>90 are designated as Article 1, Chapter 30, Title 44 and entitled “Health Care Professional Compliance Act”.</w:t>
      </w:r>
    </w:p>
    <w:p w:rsidR="00B7073F" w:rsidRPr="00693BCF" w:rsidRDefault="00B7073F" w:rsidP="00B70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073F" w:rsidRPr="00693BCF" w:rsidRDefault="00B7073F" w:rsidP="00B70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BCF">
        <w:rPr>
          <w:color w:val="000000" w:themeColor="text1"/>
          <w:u w:color="000000" w:themeColor="text1"/>
        </w:rPr>
        <w:t>SECTION</w:t>
      </w:r>
      <w:r w:rsidRPr="00693BCF">
        <w:rPr>
          <w:color w:val="000000" w:themeColor="text1"/>
          <w:u w:color="000000" w:themeColor="text1"/>
        </w:rPr>
        <w:tab/>
        <w:t>3.</w:t>
      </w:r>
      <w:r w:rsidRPr="00693BCF">
        <w:rPr>
          <w:color w:val="000000" w:themeColor="text1"/>
          <w:u w:color="000000" w:themeColor="text1"/>
        </w:rPr>
        <w:tab/>
        <w:t>When, at the time of printing the Code of Laws, it is practically and economically feasible, the Code Commissioner shall change references to “chapter” in Sections 44</w:t>
      </w:r>
      <w:r w:rsidR="00B2219C">
        <w:rPr>
          <w:color w:val="000000" w:themeColor="text1"/>
          <w:u w:color="000000" w:themeColor="text1"/>
        </w:rPr>
        <w:noBreakHyphen/>
      </w:r>
      <w:r w:rsidRPr="00693BCF">
        <w:rPr>
          <w:color w:val="000000" w:themeColor="text1"/>
          <w:u w:color="000000" w:themeColor="text1"/>
        </w:rPr>
        <w:t>30</w:t>
      </w:r>
      <w:r w:rsidR="00B2219C">
        <w:rPr>
          <w:color w:val="000000" w:themeColor="text1"/>
          <w:u w:color="000000" w:themeColor="text1"/>
        </w:rPr>
        <w:noBreakHyphen/>
      </w:r>
      <w:r w:rsidRPr="00693BCF">
        <w:rPr>
          <w:color w:val="000000" w:themeColor="text1"/>
          <w:u w:color="000000" w:themeColor="text1"/>
        </w:rPr>
        <w:t>10 through 44</w:t>
      </w:r>
      <w:r w:rsidR="00B2219C">
        <w:rPr>
          <w:color w:val="000000" w:themeColor="text1"/>
          <w:u w:color="000000" w:themeColor="text1"/>
        </w:rPr>
        <w:noBreakHyphen/>
      </w:r>
      <w:r w:rsidRPr="00693BCF">
        <w:rPr>
          <w:color w:val="000000" w:themeColor="text1"/>
          <w:u w:color="000000" w:themeColor="text1"/>
        </w:rPr>
        <w:t>30</w:t>
      </w:r>
      <w:r w:rsidR="00B2219C">
        <w:rPr>
          <w:color w:val="000000" w:themeColor="text1"/>
          <w:u w:color="000000" w:themeColor="text1"/>
        </w:rPr>
        <w:noBreakHyphen/>
      </w:r>
      <w:r w:rsidRPr="00693BCF">
        <w:rPr>
          <w:color w:val="000000" w:themeColor="text1"/>
          <w:u w:color="000000" w:themeColor="text1"/>
        </w:rPr>
        <w:t>90 of the 1976 Code to “article”.</w:t>
      </w:r>
    </w:p>
    <w:p w:rsidR="00B7073F" w:rsidRPr="00693BCF" w:rsidRDefault="00B7073F" w:rsidP="00B70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073F" w:rsidRPr="00693BCF" w:rsidRDefault="00B7073F" w:rsidP="00B70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BCF">
        <w:rPr>
          <w:color w:val="000000" w:themeColor="text1"/>
          <w:u w:color="000000" w:themeColor="text1"/>
        </w:rPr>
        <w:t>SECTION</w:t>
      </w:r>
      <w:r w:rsidRPr="00693BCF">
        <w:rPr>
          <w:color w:val="000000" w:themeColor="text1"/>
          <w:u w:color="000000" w:themeColor="text1"/>
        </w:rPr>
        <w:tab/>
        <w:t>4.</w:t>
      </w:r>
      <w:r w:rsidRPr="00693BCF">
        <w:rPr>
          <w:color w:val="000000" w:themeColor="text1"/>
          <w:u w:color="000000" w:themeColor="text1"/>
        </w:rPr>
        <w:tab/>
        <w:t>Section 38</w:t>
      </w:r>
      <w:r w:rsidR="00B2219C">
        <w:rPr>
          <w:color w:val="000000" w:themeColor="text1"/>
          <w:u w:color="000000" w:themeColor="text1"/>
        </w:rPr>
        <w:noBreakHyphen/>
      </w:r>
      <w:r w:rsidRPr="00693BCF">
        <w:rPr>
          <w:color w:val="000000" w:themeColor="text1"/>
          <w:u w:color="000000" w:themeColor="text1"/>
        </w:rPr>
        <w:t>79</w:t>
      </w:r>
      <w:r w:rsidR="00B2219C">
        <w:rPr>
          <w:color w:val="000000" w:themeColor="text1"/>
          <w:u w:color="000000" w:themeColor="text1"/>
        </w:rPr>
        <w:noBreakHyphen/>
      </w:r>
      <w:r w:rsidRPr="00693BCF">
        <w:rPr>
          <w:color w:val="000000" w:themeColor="text1"/>
          <w:u w:color="000000" w:themeColor="text1"/>
        </w:rPr>
        <w:t>30 of the 1976 Code</w:t>
      </w:r>
      <w:r w:rsidR="008378BD">
        <w:rPr>
          <w:color w:val="000000" w:themeColor="text1"/>
          <w:u w:color="000000" w:themeColor="text1"/>
        </w:rPr>
        <w:t xml:space="preserve">, as last amended by Act 153 of 2010, is further </w:t>
      </w:r>
      <w:r w:rsidRPr="00693BCF">
        <w:rPr>
          <w:color w:val="000000" w:themeColor="text1"/>
          <w:u w:color="000000" w:themeColor="text1"/>
        </w:rPr>
        <w:t>amended to read:</w:t>
      </w:r>
    </w:p>
    <w:p w:rsidR="00B7073F" w:rsidRPr="00693BCF" w:rsidRDefault="00B7073F" w:rsidP="00B70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155E" w:rsidRPr="00912B25" w:rsidRDefault="00B7073F" w:rsidP="001F15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93BCF">
        <w:rPr>
          <w:color w:val="000000" w:themeColor="text1"/>
          <w:u w:color="000000" w:themeColor="text1"/>
        </w:rPr>
        <w:tab/>
      </w:r>
      <w:r w:rsidR="001F155E" w:rsidRPr="00693BCF">
        <w:rPr>
          <w:color w:val="000000" w:themeColor="text1"/>
          <w:u w:color="000000" w:themeColor="text1"/>
        </w:rPr>
        <w:t>“Section 38</w:t>
      </w:r>
      <w:r w:rsidR="001F155E">
        <w:rPr>
          <w:color w:val="000000" w:themeColor="text1"/>
          <w:u w:color="000000" w:themeColor="text1"/>
        </w:rPr>
        <w:noBreakHyphen/>
      </w:r>
      <w:r w:rsidR="001F155E" w:rsidRPr="00693BCF">
        <w:rPr>
          <w:color w:val="000000" w:themeColor="text1"/>
          <w:u w:color="000000" w:themeColor="text1"/>
        </w:rPr>
        <w:t>79</w:t>
      </w:r>
      <w:r w:rsidR="001F155E">
        <w:rPr>
          <w:color w:val="000000" w:themeColor="text1"/>
          <w:u w:color="000000" w:themeColor="text1"/>
        </w:rPr>
        <w:noBreakHyphen/>
      </w:r>
      <w:r w:rsidR="001F155E" w:rsidRPr="00693BCF">
        <w:rPr>
          <w:color w:val="000000" w:themeColor="text1"/>
          <w:u w:color="000000" w:themeColor="text1"/>
        </w:rPr>
        <w:t>30.</w:t>
      </w:r>
      <w:r w:rsidR="001F155E" w:rsidRPr="00693BCF">
        <w:rPr>
          <w:color w:val="000000" w:themeColor="text1"/>
          <w:u w:color="000000" w:themeColor="text1"/>
        </w:rPr>
        <w:tab/>
      </w:r>
      <w:r w:rsidR="001F155E" w:rsidRPr="00693BCF">
        <w:rPr>
          <w:color w:val="000000" w:themeColor="text1"/>
          <w:u w:color="000000" w:themeColor="text1"/>
        </w:rPr>
        <w:tab/>
      </w:r>
      <w:r w:rsidR="001F155E">
        <w:rPr>
          <w:color w:val="000000" w:themeColor="text1"/>
          <w:u w:val="single" w:color="000000" w:themeColor="text1"/>
        </w:rPr>
        <w:t>(A)</w:t>
      </w:r>
      <w:r w:rsidR="001F155E">
        <w:rPr>
          <w:color w:val="000000" w:themeColor="text1"/>
          <w:u w:color="000000" w:themeColor="text1"/>
        </w:rPr>
        <w:tab/>
      </w:r>
      <w:r w:rsidR="001F155E" w:rsidRPr="00693BCF">
        <w:rPr>
          <w:color w:val="000000" w:themeColor="text1"/>
          <w:u w:color="000000" w:themeColor="text1"/>
        </w:rPr>
        <w:t xml:space="preserve">No licensed health care provider, as </w:t>
      </w:r>
      <w:r w:rsidRPr="00693BCF">
        <w:rPr>
          <w:color w:val="000000" w:themeColor="text1"/>
          <w:u w:color="000000" w:themeColor="text1"/>
        </w:rPr>
        <w:t>defined in Section 38</w:t>
      </w:r>
      <w:r w:rsidR="00B2219C">
        <w:rPr>
          <w:color w:val="000000" w:themeColor="text1"/>
          <w:u w:color="000000" w:themeColor="text1"/>
        </w:rPr>
        <w:noBreakHyphen/>
      </w:r>
      <w:r w:rsidRPr="00693BCF">
        <w:rPr>
          <w:color w:val="000000" w:themeColor="text1"/>
          <w:u w:color="000000" w:themeColor="text1"/>
        </w:rPr>
        <w:t>79</w:t>
      </w:r>
      <w:r w:rsidR="00B2219C">
        <w:rPr>
          <w:color w:val="000000" w:themeColor="text1"/>
          <w:u w:color="000000" w:themeColor="text1"/>
        </w:rPr>
        <w:noBreakHyphen/>
      </w:r>
      <w:r w:rsidRPr="00693BCF">
        <w:rPr>
          <w:color w:val="000000" w:themeColor="text1"/>
          <w:u w:color="000000" w:themeColor="text1"/>
        </w:rPr>
        <w:t>410, who renders medical services voluntarily and without compensation or the expectation or promise of compensation and seeks no reimbursement from charitable and governmental sources is liable for any civil damages for any act or omission resulting from the rendering of the services unless the act or omission was the result of the licensed health care provider</w:t>
      </w:r>
      <w:r w:rsidR="00B2219C" w:rsidRPr="00B2219C">
        <w:rPr>
          <w:color w:val="000000" w:themeColor="text1"/>
          <w:u w:color="000000" w:themeColor="text1"/>
        </w:rPr>
        <w:t>’</w:t>
      </w:r>
      <w:r w:rsidRPr="00693BCF">
        <w:rPr>
          <w:color w:val="000000" w:themeColor="text1"/>
          <w:u w:color="000000" w:themeColor="text1"/>
        </w:rPr>
        <w:t xml:space="preserve">s gross negligence or wilful misconduct. The agreement to provide a voluntary, noncompensated service must be made </w:t>
      </w:r>
      <w:r w:rsidRPr="00693BCF">
        <w:rPr>
          <w:color w:val="000000" w:themeColor="text1"/>
          <w:u w:val="single" w:color="000000" w:themeColor="text1"/>
        </w:rPr>
        <w:t>in writing, which may include use of an electronic medical record device,</w:t>
      </w:r>
      <w:r w:rsidRPr="00693BCF">
        <w:rPr>
          <w:color w:val="000000" w:themeColor="text1"/>
          <w:u w:color="000000" w:themeColor="text1"/>
        </w:rPr>
        <w:t xml:space="preserve"> before rendering service in the case of a nonemergency and may be evidenced by the provider</w:t>
      </w:r>
      <w:r w:rsidR="00B2219C" w:rsidRPr="00B2219C">
        <w:rPr>
          <w:color w:val="000000" w:themeColor="text1"/>
          <w:u w:color="000000" w:themeColor="text1"/>
        </w:rPr>
        <w:t>’</w:t>
      </w:r>
      <w:r w:rsidRPr="00693BCF">
        <w:rPr>
          <w:color w:val="000000" w:themeColor="text1"/>
          <w:u w:color="000000" w:themeColor="text1"/>
        </w:rPr>
        <w:t xml:space="preserve">s giving notice </w:t>
      </w:r>
      <w:r w:rsidRPr="00693BCF">
        <w:rPr>
          <w:color w:val="000000" w:themeColor="text1"/>
          <w:u w:val="single" w:color="000000" w:themeColor="text1"/>
        </w:rPr>
        <w:t>in writing, which may include use of an electronic medical record device,</w:t>
      </w:r>
      <w:r w:rsidRPr="00693BCF">
        <w:rPr>
          <w:color w:val="000000" w:themeColor="text1"/>
          <w:u w:color="000000" w:themeColor="text1"/>
        </w:rPr>
        <w:t xml:space="preserve"> to the patient or to the person responsible for the patient</w:t>
      </w:r>
      <w:r w:rsidR="00B2219C" w:rsidRPr="00B2219C">
        <w:rPr>
          <w:color w:val="000000" w:themeColor="text1"/>
          <w:u w:color="000000" w:themeColor="text1"/>
        </w:rPr>
        <w:t>’</w:t>
      </w:r>
      <w:r w:rsidRPr="00693BCF">
        <w:rPr>
          <w:color w:val="000000" w:themeColor="text1"/>
          <w:u w:color="000000" w:themeColor="text1"/>
        </w:rPr>
        <w:t xml:space="preserve">s care and acting for the </w:t>
      </w:r>
      <w:r w:rsidRPr="00693BCF">
        <w:rPr>
          <w:color w:val="000000" w:themeColor="text1"/>
          <w:u w:color="000000" w:themeColor="text1"/>
        </w:rPr>
        <w:lastRenderedPageBreak/>
        <w:t xml:space="preserve">patient that the service being rendered is voluntary and without </w:t>
      </w:r>
      <w:r w:rsidR="001F155E" w:rsidRPr="00912B25">
        <w:rPr>
          <w:u w:color="000000" w:themeColor="text1"/>
        </w:rPr>
        <w:t>compensation.</w:t>
      </w:r>
    </w:p>
    <w:p w:rsidR="00B7073F" w:rsidRPr="00693BCF" w:rsidRDefault="001F155E" w:rsidP="001F15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2B25">
        <w:rPr>
          <w:u w:color="000000" w:themeColor="text1"/>
        </w:rPr>
        <w:tab/>
      </w:r>
      <w:r w:rsidRPr="00912B25">
        <w:rPr>
          <w:u w:val="single" w:color="000000" w:themeColor="text1"/>
        </w:rPr>
        <w:t>(B)</w:t>
      </w:r>
      <w:r w:rsidRPr="00912B25">
        <w:rPr>
          <w:u w:color="000000" w:themeColor="text1"/>
        </w:rPr>
        <w:tab/>
      </w:r>
      <w:r>
        <w:rPr>
          <w:u w:val="single" w:color="000000" w:themeColor="text1"/>
        </w:rPr>
        <w:t>For purposes of this section, a health care provider includes a dentist maintaining a restricted volunteer license pursuant to Section 40-15-177, a practitioner maintaining a special volunteer license pursuant to Section 40-47-34, and a chiropractor maintaining a special volunteer license pursuant to Section 40-9-85</w:t>
      </w:r>
      <w:r w:rsidRPr="00EA42CF">
        <w:rPr>
          <w:u w:val="single" w:color="000000" w:themeColor="text1"/>
        </w:rPr>
        <w:t>.</w:t>
      </w:r>
      <w:r w:rsidRPr="00EA42CF">
        <w:rPr>
          <w:u w:color="000000" w:themeColor="text1"/>
        </w:rPr>
        <w:t>”</w:t>
      </w:r>
    </w:p>
    <w:p w:rsidR="00B7073F" w:rsidRPr="00693BCF" w:rsidRDefault="00B7073F" w:rsidP="00B70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5794" w:rsidRDefault="00B7073F" w:rsidP="006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BCF">
        <w:rPr>
          <w:color w:val="000000" w:themeColor="text1"/>
          <w:u w:color="000000" w:themeColor="text1"/>
        </w:rPr>
        <w:t>SECTION</w:t>
      </w:r>
      <w:r w:rsidRPr="00693BCF">
        <w:rPr>
          <w:color w:val="000000" w:themeColor="text1"/>
          <w:u w:color="000000" w:themeColor="text1"/>
        </w:rPr>
        <w:tab/>
        <w:t>5.</w:t>
      </w:r>
      <w:r w:rsidRPr="00693BCF">
        <w:rPr>
          <w:color w:val="000000" w:themeColor="text1"/>
          <w:u w:color="000000" w:themeColor="text1"/>
        </w:rPr>
        <w:tab/>
        <w:t>This act takes effect upon approval by the Governo</w:t>
      </w:r>
      <w:r w:rsidR="00C15794">
        <w:t>r.</w:t>
      </w:r>
    </w:p>
    <w:p w:rsidR="005C5661" w:rsidRDefault="00B2219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30CE8" w:rsidRDefault="00030CE8" w:rsidP="00030CE8">
      <w:pPr>
        <w:suppressAutoHyphens/>
      </w:pPr>
    </w:p>
    <w:sectPr w:rsidR="00030CE8" w:rsidSect="0021758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5794" w:rsidRDefault="00C15794" w:rsidP="009F0C77">
      <w:r>
        <w:separator/>
      </w:r>
    </w:p>
  </w:endnote>
  <w:endnote w:type="continuationSeparator" w:id="0">
    <w:p w:rsidR="00C15794" w:rsidRDefault="00C1579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015C37C-9700-4792-85F5-2824A2EB53C5}"/>
    <w:embedBold r:id="rId2" w:fontKey="{8BA91A98-BB1C-469C-BCE1-03ADE2BCA633}"/>
  </w:font>
  <w:font w:name="Calibri">
    <w:panose1 w:val="020F0502020204030204"/>
    <w:charset w:val="00"/>
    <w:family w:val="swiss"/>
    <w:pitch w:val="variable"/>
    <w:sig w:usb0="E00002FF" w:usb1="4000ACFF" w:usb2="00000001" w:usb3="00000000" w:csb0="0000019F" w:csb1="00000000"/>
    <w:embedRegular r:id="rId3" w:fontKey="{A06DEDC7-6FC0-45D4-87D2-B248768BC08F}"/>
  </w:font>
  <w:font w:name="Segoe UI">
    <w:panose1 w:val="020B0502040204020203"/>
    <w:charset w:val="00"/>
    <w:family w:val="swiss"/>
    <w:pitch w:val="variable"/>
    <w:sig w:usb0="E10022FF" w:usb1="C000E47F" w:usb2="00000029" w:usb3="00000000" w:csb0="000001DF" w:csb1="00000000"/>
    <w:embedRegular r:id="rId4" w:fontKey="{B6375B36-60D9-4C8F-B70A-FFE096EB5C2D}"/>
  </w:font>
  <w:font w:name="Cambria">
    <w:panose1 w:val="02040503050406030204"/>
    <w:charset w:val="00"/>
    <w:family w:val="roman"/>
    <w:pitch w:val="variable"/>
    <w:sig w:usb0="E00002FF" w:usb1="400004FF" w:usb2="00000000" w:usb3="00000000" w:csb0="0000019F" w:csb1="00000000"/>
    <w:embedRegular r:id="rId5" w:fontKey="{7C0522B1-4829-474F-9D3E-826EA837A64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5661" w:rsidRPr="00653DC0" w:rsidRDefault="00653DC0" w:rsidP="00653DC0">
    <w:pPr>
      <w:pStyle w:val="Footer"/>
      <w:tabs>
        <w:tab w:val="clear" w:pos="4680"/>
        <w:tab w:val="clear" w:pos="9360"/>
        <w:tab w:val="center" w:pos="2995"/>
      </w:tabs>
      <w:spacing w:before="120"/>
    </w:pPr>
    <w:r>
      <w:t>[357</w:t>
    </w:r>
    <w:r w:rsidR="00217584">
      <w:t>-</w:t>
    </w:r>
    <w:r w:rsidR="00217584">
      <w:fldChar w:fldCharType="begin"/>
    </w:r>
    <w:r w:rsidR="00217584">
      <w:instrText xml:space="preserve"> PAGE  \* MERGEFORMAT </w:instrText>
    </w:r>
    <w:r w:rsidR="00217584">
      <w:fldChar w:fldCharType="separate"/>
    </w:r>
    <w:r w:rsidR="00030CE8">
      <w:rPr>
        <w:noProof/>
      </w:rPr>
      <w:t>1</w:t>
    </w:r>
    <w:r w:rsidR="00217584">
      <w:fldChar w:fldCharType="end"/>
    </w:r>
    <w:r w:rsidR="0021758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7584" w:rsidRPr="00653DC0" w:rsidRDefault="00217584" w:rsidP="00653DC0">
    <w:pPr>
      <w:pStyle w:val="Footer"/>
      <w:tabs>
        <w:tab w:val="clear" w:pos="4680"/>
        <w:tab w:val="clear" w:pos="9360"/>
        <w:tab w:val="center" w:pos="2995"/>
      </w:tabs>
      <w:spacing w:before="120"/>
    </w:pPr>
    <w:r>
      <w:t>[357]</w:t>
    </w:r>
    <w:r>
      <w:tab/>
    </w:r>
    <w:r>
      <w:fldChar w:fldCharType="begin"/>
    </w:r>
    <w:r>
      <w:instrText xml:space="preserve"> PAGE  \* MERGEFORMAT </w:instrText>
    </w:r>
    <w:r>
      <w:fldChar w:fldCharType="separate"/>
    </w:r>
    <w:r w:rsidR="00030CE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5794" w:rsidRDefault="00C15794" w:rsidP="009F0C77">
      <w:r>
        <w:separator/>
      </w:r>
    </w:p>
  </w:footnote>
  <w:footnote w:type="continuationSeparator" w:id="0">
    <w:p w:rsidR="00C15794" w:rsidRDefault="00C1579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6226VR15"/>
    <w:docVar w:name="CoverBillType" w:val="b"/>
    <w:docVar w:name="docpath" w:val="L:\Council\bills\BH\26226VR15.DOCX"/>
    <w:docVar w:name="dvBillNumber" w:val="357"/>
    <w:docVar w:name="dvBillNumberPrefix" w:val="S. "/>
    <w:docVar w:name="dvOriginalBody" w:val="Senate"/>
    <w:docVar w:name="dvSteno" w:val="BH"/>
    <w:docVar w:name="NameofBody" w:val="s"/>
    <w:docVar w:name="vgroup2" w:val="Council"/>
  </w:docVars>
  <w:rsids>
    <w:rsidRoot w:val="00C15794"/>
    <w:rsid w:val="00026C9A"/>
    <w:rsid w:val="00030CE8"/>
    <w:rsid w:val="000965A1"/>
    <w:rsid w:val="000E1785"/>
    <w:rsid w:val="000F39F2"/>
    <w:rsid w:val="001023A4"/>
    <w:rsid w:val="0010776B"/>
    <w:rsid w:val="00133E66"/>
    <w:rsid w:val="00134ACF"/>
    <w:rsid w:val="00144E15"/>
    <w:rsid w:val="001A4A62"/>
    <w:rsid w:val="001A681E"/>
    <w:rsid w:val="001D08F2"/>
    <w:rsid w:val="001F155E"/>
    <w:rsid w:val="002037CA"/>
    <w:rsid w:val="002047A2"/>
    <w:rsid w:val="00217584"/>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13864"/>
    <w:rsid w:val="00521E00"/>
    <w:rsid w:val="00577C6C"/>
    <w:rsid w:val="0058501B"/>
    <w:rsid w:val="005C5661"/>
    <w:rsid w:val="00601215"/>
    <w:rsid w:val="0061228A"/>
    <w:rsid w:val="006215AA"/>
    <w:rsid w:val="006340D9"/>
    <w:rsid w:val="00634828"/>
    <w:rsid w:val="00643B8E"/>
    <w:rsid w:val="00653DC0"/>
    <w:rsid w:val="00665EBC"/>
    <w:rsid w:val="00677CD2"/>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378BD"/>
    <w:rsid w:val="00872729"/>
    <w:rsid w:val="008E1C3B"/>
    <w:rsid w:val="008F4429"/>
    <w:rsid w:val="00932670"/>
    <w:rsid w:val="009352BB"/>
    <w:rsid w:val="00990668"/>
    <w:rsid w:val="009B397B"/>
    <w:rsid w:val="009F0C77"/>
    <w:rsid w:val="009F1676"/>
    <w:rsid w:val="009F4DD1"/>
    <w:rsid w:val="00A64E80"/>
    <w:rsid w:val="00A741D9"/>
    <w:rsid w:val="00A9741D"/>
    <w:rsid w:val="00AD4B17"/>
    <w:rsid w:val="00AE5E65"/>
    <w:rsid w:val="00B2219C"/>
    <w:rsid w:val="00B26FA6"/>
    <w:rsid w:val="00B7073F"/>
    <w:rsid w:val="00B741CB"/>
    <w:rsid w:val="00B934F3"/>
    <w:rsid w:val="00BB6347"/>
    <w:rsid w:val="00BD2134"/>
    <w:rsid w:val="00C038D8"/>
    <w:rsid w:val="00C045DD"/>
    <w:rsid w:val="00C15794"/>
    <w:rsid w:val="00C3136F"/>
    <w:rsid w:val="00C3483A"/>
    <w:rsid w:val="00C74E9D"/>
    <w:rsid w:val="00C82FD3"/>
    <w:rsid w:val="00CC6B7B"/>
    <w:rsid w:val="00CD3619"/>
    <w:rsid w:val="00CE313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4BA2"/>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7D7040-D033-4C11-9928-91F8B31AE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2219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219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8450F6-4491-4E35-801C-5E2C274C57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78C9ABDD.dotm</Template>
  <TotalTime>0</TotalTime>
  <Pages>4</Pages>
  <Words>637</Words>
  <Characters>3374</Characters>
  <Application>Microsoft Office Word</Application>
  <DocSecurity>0</DocSecurity>
  <Lines>109</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357 Text of Previous Version (Sep. 25, 2015) - South Carolina Legislature Online</dc:title>
  <dc:subject/>
  <dc:creator>%USERNAME%</dc:creator>
  <cp:keywords/>
  <dc:description/>
  <cp:lastModifiedBy>Angela Hopkins</cp:lastModifiedBy>
  <cp:revision>2</cp:revision>
  <cp:lastPrinted>2015-01-20T14:15:00Z</cp:lastPrinted>
  <dcterms:created xsi:type="dcterms:W3CDTF">2015-09-25T18:15:00Z</dcterms:created>
  <dcterms:modified xsi:type="dcterms:W3CDTF">2015-09-25T18:15:00Z</dcterms:modified>
</cp:coreProperties>
</file>