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50A84" w:rsidRDefault="00950A8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50A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D2663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41BC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5E7EB0">
        <w:rPr>
          <w:color w:val="000000" w:themeColor="text1"/>
          <w:u w:color="000000" w:themeColor="text1"/>
        </w:rPr>
        <w:t>TO MAKE PERMANENT THE PROVISIONS OF SECTION 14</w:t>
      </w:r>
      <w:r w:rsidR="001F3A8B">
        <w:rPr>
          <w:color w:val="000000" w:themeColor="text1"/>
          <w:u w:color="000000" w:themeColor="text1"/>
        </w:rPr>
        <w:noBreakHyphen/>
      </w:r>
      <w:r w:rsidRPr="005E7EB0">
        <w:rPr>
          <w:color w:val="000000" w:themeColor="text1"/>
          <w:u w:color="000000" w:themeColor="text1"/>
        </w:rPr>
        <w:t>1</w:t>
      </w:r>
      <w:r w:rsidR="001F3A8B">
        <w:rPr>
          <w:color w:val="000000" w:themeColor="text1"/>
          <w:u w:color="000000" w:themeColor="text1"/>
        </w:rPr>
        <w:noBreakHyphen/>
      </w:r>
      <w:r w:rsidRPr="005E7EB0">
        <w:rPr>
          <w:color w:val="000000" w:themeColor="text1"/>
          <w:u w:color="000000" w:themeColor="text1"/>
        </w:rPr>
        <w:t>240, RELATING TO SURCHARGES ON CERTAIN MISDEMEANORS TO FUND TRAINING AT THE SOUTH CAROLINA CRIMINAL JUSTICE ACADEMY.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D2663" w:rsidRDefault="003D266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3D2663" w:rsidRDefault="003D266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41BC2" w:rsidRPr="005E7EB0" w:rsidRDefault="003D2663" w:rsidP="00A41B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A41BC2" w:rsidRPr="005E7EB0">
        <w:rPr>
          <w:color w:val="000000" w:themeColor="text1"/>
          <w:u w:color="000000" w:themeColor="text1"/>
        </w:rPr>
        <w:t>Notwithstanding SECTION 2 of Act 247, Section 14</w:t>
      </w:r>
      <w:r w:rsidR="001F3A8B">
        <w:rPr>
          <w:color w:val="000000" w:themeColor="text1"/>
          <w:u w:color="000000" w:themeColor="text1"/>
        </w:rPr>
        <w:noBreakHyphen/>
      </w:r>
      <w:r w:rsidR="00A41BC2" w:rsidRPr="005E7EB0">
        <w:rPr>
          <w:color w:val="000000" w:themeColor="text1"/>
          <w:u w:color="000000" w:themeColor="text1"/>
        </w:rPr>
        <w:t>1</w:t>
      </w:r>
      <w:r w:rsidR="001F3A8B">
        <w:rPr>
          <w:color w:val="000000" w:themeColor="text1"/>
          <w:u w:color="000000" w:themeColor="text1"/>
        </w:rPr>
        <w:noBreakHyphen/>
      </w:r>
      <w:r w:rsidR="00A41BC2" w:rsidRPr="005E7EB0">
        <w:rPr>
          <w:color w:val="000000" w:themeColor="text1"/>
          <w:u w:color="000000" w:themeColor="text1"/>
        </w:rPr>
        <w:t>240, as added by SECTION 1 of Act 247 of 2014, shall not terminate on June 30, 2016, but shall become a permanent provision of law.</w:t>
      </w:r>
    </w:p>
    <w:p w:rsidR="00A41BC2" w:rsidRPr="005E7EB0" w:rsidRDefault="00A41BC2" w:rsidP="00A41B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D2663" w:rsidRDefault="00A41BC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E7EB0">
        <w:rPr>
          <w:color w:val="000000" w:themeColor="text1"/>
          <w:u w:color="000000" w:themeColor="text1"/>
        </w:rPr>
        <w:t>SECTION</w:t>
      </w:r>
      <w:r w:rsidRPr="005E7EB0">
        <w:rPr>
          <w:color w:val="000000" w:themeColor="text1"/>
          <w:u w:color="000000" w:themeColor="text1"/>
        </w:rPr>
        <w:tab/>
        <w:t>2.</w:t>
      </w:r>
      <w:r w:rsidRPr="005E7EB0">
        <w:rPr>
          <w:color w:val="000000" w:themeColor="text1"/>
          <w:u w:color="000000" w:themeColor="text1"/>
        </w:rPr>
        <w:tab/>
        <w:t>This act takes effect upon approval by the Governor.</w:t>
      </w:r>
    </w:p>
    <w:p w:rsidR="00DC38A4" w:rsidRDefault="001F3A8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50A84" w:rsidRDefault="00950A84" w:rsidP="00950A84">
      <w:pPr>
        <w:suppressAutoHyphens/>
      </w:pPr>
    </w:p>
    <w:sectPr w:rsidR="00950A84" w:rsidSect="00950A84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D2663" w:rsidRDefault="003D2663" w:rsidP="009F0C77">
      <w:r>
        <w:separator/>
      </w:r>
    </w:p>
  </w:endnote>
  <w:endnote w:type="continuationSeparator" w:id="0">
    <w:p w:rsidR="003D2663" w:rsidRDefault="003D266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9F48D0C-8E6E-422B-96A9-7AF5360324F4}"/>
    <w:embedBold r:id="rId2" w:fontKey="{FB2F915E-4EF0-4C60-A56B-6694A68F234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EFB916CE-4253-4EB0-A938-0BE4DBEE714A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DF2C17AD-EA1F-4128-8984-19830800F9D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8B4D294-EF8D-4586-9DEE-9CC8B7D67B4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C38A4" w:rsidRPr="00950A84" w:rsidRDefault="00950A84" w:rsidP="00950A8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[3704]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D2663" w:rsidRDefault="003D2663" w:rsidP="009F0C77">
      <w:r>
        <w:separator/>
      </w:r>
    </w:p>
  </w:footnote>
  <w:footnote w:type="continuationSeparator" w:id="0">
    <w:p w:rsidR="003D2663" w:rsidRDefault="003D266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9213DG15"/>
    <w:docVar w:name="CoverBillType" w:val="b"/>
    <w:docVar w:name="docpath" w:val="L:\Council\bills\BBM\9213DG15.DOCX"/>
    <w:docVar w:name="dvBillNumber" w:val="3704"/>
    <w:docVar w:name="dvBillNumberPrefix" w:val="H. "/>
    <w:docVar w:name="dvOriginalBody" w:val="House"/>
    <w:docVar w:name="dvSteno" w:val="BBM"/>
    <w:docVar w:name="NameofBody" w:val="h"/>
    <w:docVar w:name="vgroup2" w:val="Council"/>
  </w:docVars>
  <w:rsids>
    <w:rsidRoot w:val="003D2663"/>
    <w:rsid w:val="00011869"/>
    <w:rsid w:val="00015CD6"/>
    <w:rsid w:val="000C1CAE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1E5E79"/>
    <w:rsid w:val="001F3A8B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D2663"/>
    <w:rsid w:val="003E5288"/>
    <w:rsid w:val="003F6D79"/>
    <w:rsid w:val="0041760A"/>
    <w:rsid w:val="00417C01"/>
    <w:rsid w:val="004403BD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8362E8"/>
    <w:rsid w:val="008A1768"/>
    <w:rsid w:val="008F0F33"/>
    <w:rsid w:val="008F4429"/>
    <w:rsid w:val="0094021A"/>
    <w:rsid w:val="00950A84"/>
    <w:rsid w:val="009B44AF"/>
    <w:rsid w:val="009C6A0B"/>
    <w:rsid w:val="009F0C77"/>
    <w:rsid w:val="009F4DD1"/>
    <w:rsid w:val="00A41684"/>
    <w:rsid w:val="00A41BC2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C38A4"/>
    <w:rsid w:val="00DF3845"/>
    <w:rsid w:val="00E41911"/>
    <w:rsid w:val="00E92EEF"/>
    <w:rsid w:val="00EF2368"/>
    <w:rsid w:val="00F22539"/>
    <w:rsid w:val="00F24442"/>
    <w:rsid w:val="00F50AE3"/>
    <w:rsid w:val="00F555A6"/>
    <w:rsid w:val="00F67CF1"/>
    <w:rsid w:val="00F840F0"/>
    <w:rsid w:val="00FB0D0D"/>
    <w:rsid w:val="00FB43B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7816579-F45E-411F-89E2-2CD3B7ED84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C1CA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1CAE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93CAD3-0CC7-466B-A1C8-AF8289200C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D5A6698.dotm</Template>
  <TotalTime>0</TotalTime>
  <Pages>1</Pages>
  <Words>87</Words>
  <Characters>426</Characters>
  <Application>Microsoft Office Word</Application>
  <DocSecurity>0</DocSecurity>
  <Lines>25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3704 Text of Previous Version (Feb. 24, 2015) - South Carolina Legislature Online</dc:title>
  <dc:creator>BRENDA MELTON</dc:creator>
  <cp:lastModifiedBy>N Cumfer</cp:lastModifiedBy>
  <cp:revision>2</cp:revision>
  <cp:lastPrinted>2015-02-18T16:27:00Z</cp:lastPrinted>
  <dcterms:created xsi:type="dcterms:W3CDTF">2015-02-24T17:38:00Z</dcterms:created>
  <dcterms:modified xsi:type="dcterms:W3CDTF">2015-02-24T17:38:00Z</dcterms:modified>
</cp:coreProperties>
</file>