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D06" w:rsidRDefault="007F3D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F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C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0A8">
        <w:rPr>
          <w:color w:val="000000" w:themeColor="text1"/>
          <w:u w:color="000000" w:themeColor="text1"/>
        </w:rPr>
        <w:t>TO AMEND THE CODE OF LAWS OF SOUTH CAROLINA, 1976, BY ADDING 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250 SO AS TO IMPOSE A FIFTY CENT SURCHARGE ON ALL PARKING VIOLATIONS, AND TO PROVIDE THAT THE REVENUE FROM THE SURCHARGE MUST BE CREDITED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C1D" w:rsidRDefault="000B1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C1D" w:rsidRDefault="000B1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927" w:rsidRPr="00A920A8" w:rsidRDefault="000B1C1D"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5927" w:rsidRPr="00A920A8">
        <w:rPr>
          <w:color w:val="000000" w:themeColor="text1"/>
          <w:u w:color="000000" w:themeColor="text1"/>
        </w:rPr>
        <w:t>Chapter 1, Title 14 of the 1976 Code is amended by adding:</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250.</w:t>
      </w:r>
      <w:r w:rsidRPr="00A920A8">
        <w:rPr>
          <w:color w:val="000000" w:themeColor="text1"/>
          <w:u w:color="000000" w:themeColor="text1"/>
        </w:rPr>
        <w:tab/>
        <w:t>(A)</w:t>
      </w:r>
      <w:r w:rsidRPr="00A920A8">
        <w:rPr>
          <w:color w:val="000000" w:themeColor="text1"/>
          <w:u w:color="000000" w:themeColor="text1"/>
        </w:rPr>
        <w:tab/>
        <w:t>In addition to all other assessments and surcharges required to be imposed by law, a fifty cent surcharge is also levied on all fines or other monetary penalties imposed by the court with jurisdiction over the matter, on all parking violations. No portion of this surcharge may be waived, reduced, or suspended.</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(B)</w:t>
      </w:r>
      <w:r w:rsidRPr="00A920A8">
        <w:rPr>
          <w:color w:val="000000" w:themeColor="text1"/>
          <w:u w:color="000000" w:themeColor="text1"/>
        </w:rPr>
        <w:tab/>
        <w:t>The revenue collected pursuant to subsection (A) must be collected by the jurisdiction which heard or processed the case and remitted to the State Treasurer pursuant to the guidelines in 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220.  The State Treasurer shall transfer the revenue quarterly to the State Highway Fund to be used exclusively for road and bridge repair and improvement, and for mass transit projects.</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(C)</w:t>
      </w:r>
      <w:r w:rsidRPr="00A920A8">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w:t>
      </w:r>
      <w:r w:rsidRPr="00A920A8">
        <w:rPr>
          <w:color w:val="000000" w:themeColor="text1"/>
          <w:u w:color="000000" w:themeColor="text1"/>
        </w:rPr>
        <w:lastRenderedPageBreak/>
        <w:t>is required to participate in and cooperate fully with the examination.</w:t>
      </w:r>
      <w:r>
        <w:rPr>
          <w:color w:val="000000" w:themeColor="text1"/>
          <w:u w:color="000000" w:themeColor="text1"/>
        </w:rPr>
        <w:t>”</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C1D"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0A8">
        <w:rPr>
          <w:color w:val="000000" w:themeColor="text1"/>
          <w:u w:color="000000" w:themeColor="text1"/>
        </w:rPr>
        <w:t>SECTION</w:t>
      </w:r>
      <w:r w:rsidRPr="00A920A8">
        <w:rPr>
          <w:color w:val="000000" w:themeColor="text1"/>
          <w:u w:color="000000" w:themeColor="text1"/>
        </w:rPr>
        <w:tab/>
        <w:t>2.</w:t>
      </w:r>
      <w:r w:rsidRPr="00A920A8">
        <w:rPr>
          <w:color w:val="000000" w:themeColor="text1"/>
          <w:u w:color="000000" w:themeColor="text1"/>
        </w:rPr>
        <w:tab/>
        <w:t>This act takes effect July 1, 2015, and applies to all parking violations occurring after</w:t>
      </w:r>
      <w:r>
        <w:rPr>
          <w:color w:val="000000" w:themeColor="text1"/>
          <w:u w:color="000000" w:themeColor="text1"/>
        </w:rPr>
        <w:t xml:space="preserve"> that date</w:t>
      </w:r>
      <w:r w:rsidRPr="00A920A8">
        <w:rPr>
          <w:color w:val="000000" w:themeColor="text1"/>
          <w:u w:color="000000" w:themeColor="text1"/>
        </w:rPr>
        <w:t>.</w:t>
      </w:r>
    </w:p>
    <w:p w:rsidR="0058756D" w:rsidRDefault="00DA5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D06" w:rsidRDefault="007F3D06" w:rsidP="007F3D06">
      <w:pPr>
        <w:suppressAutoHyphens/>
      </w:pPr>
    </w:p>
    <w:sectPr w:rsidR="007F3D06" w:rsidSect="007F3D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1D" w:rsidRDefault="000B1C1D" w:rsidP="009F0C77">
      <w:r>
        <w:separator/>
      </w:r>
    </w:p>
  </w:endnote>
  <w:endnote w:type="continuationSeparator" w:id="0">
    <w:p w:rsidR="000B1C1D" w:rsidRDefault="000B1C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C1A824-F1B5-48A2-94A8-1B7EE309FEE3}"/>
    <w:embedBold r:id="rId2" w:fontKey="{05C90E22-AD14-4066-A2FB-00436DDC1CDE}"/>
  </w:font>
  <w:font w:name="Calibri">
    <w:panose1 w:val="020F0502020204030204"/>
    <w:charset w:val="00"/>
    <w:family w:val="swiss"/>
    <w:pitch w:val="variable"/>
    <w:sig w:usb0="E10002FF" w:usb1="4000ACFF" w:usb2="00000009" w:usb3="00000000" w:csb0="0000019F" w:csb1="00000000"/>
    <w:embedRegular r:id="rId3" w:fontKey="{75C4605C-B9BB-47F6-8796-CCCEEBAE9CB2}"/>
  </w:font>
  <w:font w:name="Segoe UI">
    <w:panose1 w:val="020B0502040204020203"/>
    <w:charset w:val="00"/>
    <w:family w:val="swiss"/>
    <w:pitch w:val="variable"/>
    <w:sig w:usb0="E10022FF" w:usb1="C000E47F" w:usb2="00000029" w:usb3="00000000" w:csb0="000001DF" w:csb1="00000000"/>
    <w:embedRegular r:id="rId4" w:fontKey="{8267C6D5-3DFC-4754-A28E-9341A34A9FE1}"/>
  </w:font>
  <w:font w:name="Cambria">
    <w:panose1 w:val="02040503050406030204"/>
    <w:charset w:val="00"/>
    <w:family w:val="roman"/>
    <w:pitch w:val="variable"/>
    <w:sig w:usb0="E00002FF" w:usb1="400004FF" w:usb2="00000000" w:usb3="00000000" w:csb0="0000019F" w:csb1="00000000"/>
    <w:embedRegular r:id="rId5" w:fontKey="{9CF209CF-2E5E-4149-99EB-CECE935D1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56D" w:rsidRPr="007F3D06" w:rsidRDefault="007F3D06" w:rsidP="007F3D06">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1D" w:rsidRDefault="000B1C1D" w:rsidP="009F0C77">
      <w:r>
        <w:separator/>
      </w:r>
    </w:p>
  </w:footnote>
  <w:footnote w:type="continuationSeparator" w:id="0">
    <w:p w:rsidR="000B1C1D" w:rsidRDefault="000B1C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5DG15"/>
    <w:docVar w:name="CoverBillType" w:val="b"/>
    <w:docVar w:name="docpath" w:val="L:\Council\bills\BBM\9165DG15.DOCX"/>
    <w:docVar w:name="dvBillNumber" w:val="3708"/>
    <w:docVar w:name="dvBillNumberPrefix" w:val="H. "/>
    <w:docVar w:name="dvOriginalBody" w:val="House"/>
    <w:docVar w:name="dvSteno" w:val="BBM"/>
    <w:docVar w:name="NameofBody" w:val="h"/>
    <w:docVar w:name="vgroup2" w:val="Council"/>
  </w:docVars>
  <w:rsids>
    <w:rsidRoot w:val="000B1C1D"/>
    <w:rsid w:val="00011869"/>
    <w:rsid w:val="00015CD6"/>
    <w:rsid w:val="00045E08"/>
    <w:rsid w:val="000B1C1D"/>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8031A"/>
    <w:rsid w:val="0058756D"/>
    <w:rsid w:val="005C2FE2"/>
    <w:rsid w:val="005E2BC9"/>
    <w:rsid w:val="00605102"/>
    <w:rsid w:val="006215AA"/>
    <w:rsid w:val="006913C9"/>
    <w:rsid w:val="0069470D"/>
    <w:rsid w:val="00734F00"/>
    <w:rsid w:val="007A70AE"/>
    <w:rsid w:val="007F3D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927"/>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C0A93-CED4-4FE7-9B92-7AFC1EF4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9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503C2-902D-4315-8B1F-C89AF58F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289</Words>
  <Characters>1446</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3708 Text of Previous Version (Feb. 24, 2015) - South Carolina Legislature Online</dc:title>
  <dc:creator>BRENDA MELTON</dc:creator>
  <cp:lastModifiedBy>N Cumfer</cp:lastModifiedBy>
  <cp:revision>2</cp:revision>
  <cp:lastPrinted>2015-01-22T16:39:00Z</cp:lastPrinted>
  <dcterms:created xsi:type="dcterms:W3CDTF">2015-02-24T17:43:00Z</dcterms:created>
  <dcterms:modified xsi:type="dcterms:W3CDTF">2015-02-24T17:43:00Z</dcterms:modified>
</cp:coreProperties>
</file>