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D7B"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728F3" w:rsidRP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28, 2015</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Pr="002728F3" w:rsidRDefault="002728F3" w:rsidP="002728F3">
      <w:pPr>
        <w:tabs>
          <w:tab w:val="right" w:pos="5933"/>
        </w:tabs>
        <w:suppressAutoHyphens/>
        <w:jc w:val="left"/>
      </w:pPr>
      <w:r>
        <w:tab/>
      </w:r>
      <w:r>
        <w:rPr>
          <w:b/>
          <w:sz w:val="36"/>
        </w:rPr>
        <w:t>H. 3710</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E9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67CA0">
        <w:t>Reps. Hixon, Norman, Taylor, Wells, Hamilton, Atwater, Brannon, Gagnon, Corley, Ballentine, Southard, Clemmons, Delleney, Gambrell, Huggins, Kennedy, Kirby, Loftis, D.C. Moss, Pitts, Riley, Rivers, Simrill, Toole and Bedingfield</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4/28/15--H.</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2015.</w:t>
      </w:r>
    </w:p>
    <w:p w:rsidR="002728F3" w:rsidRP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728F3"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10776B" w:rsidRDefault="0027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28F3" w:rsidRDefault="0027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t>SECTION</w:t>
      </w:r>
      <w:r w:rsidRPr="0037329B">
        <w:tab/>
        <w:t>1.</w:t>
      </w:r>
      <w:r w:rsidRPr="0037329B">
        <w:tab/>
      </w:r>
      <w:r w:rsidRPr="0037329B">
        <w:rPr>
          <w:u w:color="000000" w:themeColor="text1"/>
        </w:rPr>
        <w:t>Section 12</w:t>
      </w:r>
      <w:r w:rsidRPr="0037329B">
        <w:rPr>
          <w:u w:color="000000" w:themeColor="text1"/>
        </w:rPr>
        <w:noBreakHyphen/>
        <w:t>43</w:t>
      </w:r>
      <w:r w:rsidRPr="0037329B">
        <w:rPr>
          <w:u w:color="000000" w:themeColor="text1"/>
        </w:rPr>
        <w:noBreakHyphen/>
        <w:t>225(D) of the 1976 Code, as last amended by Act 277 of 2014, is further amended to read:</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t>“(D)(1)</w:t>
      </w:r>
      <w:r w:rsidRPr="0037329B">
        <w:rPr>
          <w:u w:color="000000" w:themeColor="text1"/>
        </w:rPr>
        <w:tab/>
        <w:t xml:space="preserve">For lots which received the discount provided in subsection (B) on December 31, 2011,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all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r>
      <w:r w:rsidRPr="0037329B">
        <w:rPr>
          <w:u w:color="000000" w:themeColor="text1"/>
        </w:rPr>
        <w:tab/>
        <w:t>(2)</w:t>
      </w:r>
      <w:r w:rsidRPr="0037329B">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37329B">
        <w:rPr>
          <w:u w:val="single" w:color="000000" w:themeColor="text1"/>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xml:space="preserve">. If a lot receiving the additional eligibility under this item is transferred to a new owner primarily in the business of residential development or residential construction during its eligibility period, </w:t>
      </w:r>
      <w:r w:rsidRPr="0037329B">
        <w:rPr>
          <w:u w:color="000000" w:themeColor="text1"/>
        </w:rPr>
        <w:lastRenderedPageBreak/>
        <w:t>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29B">
        <w:t>SECTION</w:t>
      </w:r>
      <w:r w:rsidRPr="0037329B">
        <w:tab/>
        <w:t>2.</w:t>
      </w:r>
      <w:r w:rsidRPr="0037329B">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519" w:rsidRDefault="00B44519" w:rsidP="00B44519">
      <w:pPr>
        <w:suppressAutoHyphens/>
      </w:pPr>
    </w:p>
    <w:sectPr w:rsidR="00B44519"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373720-C128-4869-A911-F3F2AE2C447C}"/>
    <w:embedBold r:id="rId2" w:fontKey="{DB02BCDC-7C37-439D-9338-1503F90D16E4}"/>
  </w:font>
  <w:font w:name="Calibri">
    <w:panose1 w:val="020F0502020204030204"/>
    <w:charset w:val="00"/>
    <w:family w:val="swiss"/>
    <w:pitch w:val="variable"/>
    <w:sig w:usb0="E10002FF" w:usb1="4000ACFF" w:usb2="00000009" w:usb3="00000000" w:csb0="0000019F" w:csb1="00000000"/>
    <w:embedRegular r:id="rId3" w:fontKey="{36B0847B-1262-400A-A739-62763FC020BA}"/>
  </w:font>
  <w:font w:name="Segoe UI">
    <w:panose1 w:val="020B0502040204020203"/>
    <w:charset w:val="00"/>
    <w:family w:val="swiss"/>
    <w:pitch w:val="variable"/>
    <w:sig w:usb0="E10022FF" w:usb1="C000E47F" w:usb2="00000029" w:usb3="00000000" w:csb0="000001DF" w:csb1="00000000"/>
    <w:embedRegular r:id="rId4" w:fontKey="{8B7CEC66-C476-4C04-97AC-D2B4C842A787}"/>
  </w:font>
  <w:font w:name="Cambria">
    <w:panose1 w:val="02040503050406030204"/>
    <w:charset w:val="00"/>
    <w:family w:val="roman"/>
    <w:pitch w:val="variable"/>
    <w:sig w:usb0="E00002FF" w:usb1="400004FF" w:usb2="00000000" w:usb3="00000000" w:csb0="0000019F" w:csb1="00000000"/>
    <w:embedRegular r:id="rId5" w:fontKey="{2E1D5DB0-BFCB-4707-9B0D-8C2828B17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1928D9">
      <w:rPr>
        <w:noProof/>
      </w:rPr>
      <w:t>1</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B445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E1785"/>
    <w:rsid w:val="000F40FA"/>
    <w:rsid w:val="0010776B"/>
    <w:rsid w:val="00133E66"/>
    <w:rsid w:val="001435A3"/>
    <w:rsid w:val="00146ED3"/>
    <w:rsid w:val="00151044"/>
    <w:rsid w:val="001928D9"/>
    <w:rsid w:val="001D08F2"/>
    <w:rsid w:val="001D525B"/>
    <w:rsid w:val="001D7F4F"/>
    <w:rsid w:val="002321B6"/>
    <w:rsid w:val="00250967"/>
    <w:rsid w:val="002543C8"/>
    <w:rsid w:val="0025541D"/>
    <w:rsid w:val="002728F3"/>
    <w:rsid w:val="00284AAE"/>
    <w:rsid w:val="002E5912"/>
    <w:rsid w:val="00301B21"/>
    <w:rsid w:val="00325348"/>
    <w:rsid w:val="0032732C"/>
    <w:rsid w:val="00336AD0"/>
    <w:rsid w:val="0037079A"/>
    <w:rsid w:val="003C4DAB"/>
    <w:rsid w:val="003D01E8"/>
    <w:rsid w:val="003E5288"/>
    <w:rsid w:val="003F0301"/>
    <w:rsid w:val="003F6D79"/>
    <w:rsid w:val="0041760A"/>
    <w:rsid w:val="00417C01"/>
    <w:rsid w:val="00430D7B"/>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4021A"/>
    <w:rsid w:val="009B44AF"/>
    <w:rsid w:val="009C6A0B"/>
    <w:rsid w:val="009F0C77"/>
    <w:rsid w:val="009F4DD1"/>
    <w:rsid w:val="00A1118E"/>
    <w:rsid w:val="00A41684"/>
    <w:rsid w:val="00A64E80"/>
    <w:rsid w:val="00A72BCD"/>
    <w:rsid w:val="00A741D9"/>
    <w:rsid w:val="00A833AB"/>
    <w:rsid w:val="00A9741D"/>
    <w:rsid w:val="00AD4B17"/>
    <w:rsid w:val="00B412D4"/>
    <w:rsid w:val="00B44519"/>
    <w:rsid w:val="00BD381F"/>
    <w:rsid w:val="00BE3C22"/>
    <w:rsid w:val="00C0345E"/>
    <w:rsid w:val="00C3483A"/>
    <w:rsid w:val="00C74E9D"/>
    <w:rsid w:val="00C82FD3"/>
    <w:rsid w:val="00C92819"/>
    <w:rsid w:val="00CC6B7B"/>
    <w:rsid w:val="00CD2089"/>
    <w:rsid w:val="00D73A67"/>
    <w:rsid w:val="00D75D00"/>
    <w:rsid w:val="00D75E3F"/>
    <w:rsid w:val="00D970A9"/>
    <w:rsid w:val="00DF3845"/>
    <w:rsid w:val="00E41911"/>
    <w:rsid w:val="00E92EEF"/>
    <w:rsid w:val="00E95362"/>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7F06D-98C2-44B1-8A9E-875D52CC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14732A46.dotm</Template>
  <TotalTime>0</TotalTime>
  <Pages>3</Pages>
  <Words>388</Words>
  <Characters>1976</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(Apr. 28, 2015) - South Carolina Legislature Online</dc:title>
  <dc:creator>BRENDA MELTON</dc:creator>
  <cp:lastModifiedBy>Artie Braswell</cp:lastModifiedBy>
  <cp:revision>2</cp:revision>
  <cp:lastPrinted>2015-01-14T19:22:00Z</cp:lastPrinted>
  <dcterms:created xsi:type="dcterms:W3CDTF">2015-04-28T23:30:00Z</dcterms:created>
  <dcterms:modified xsi:type="dcterms:W3CDTF">2015-04-28T23:30:00Z</dcterms:modified>
</cp:coreProperties>
</file>