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1F91"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B1BD0" w:rsidRP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20, 2015</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Pr="000B1BD0" w:rsidRDefault="000B1BD0" w:rsidP="000B1BD0">
      <w:pPr>
        <w:tabs>
          <w:tab w:val="right" w:pos="5933"/>
        </w:tabs>
        <w:suppressAutoHyphens/>
      </w:pPr>
      <w:r>
        <w:tab/>
      </w:r>
      <w:r>
        <w:rPr>
          <w:b/>
          <w:sz w:val="36"/>
        </w:rPr>
        <w:t>H. 3725</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Quinn, Lowe, Jordan and W.J. McLeod</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5/20/15--S.</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3725) </w:t>
      </w:r>
      <w:r w:rsidRPr="000B1BD0">
        <w:rPr>
          <w:color w:val="000000" w:themeColor="text1"/>
          <w:u w:color="000000" w:themeColor="text1"/>
        </w:rPr>
        <w:t>to amend Section 12</w:t>
      </w:r>
      <w:r w:rsidRPr="000B1BD0">
        <w:rPr>
          <w:color w:val="000000" w:themeColor="text1"/>
          <w:u w:color="000000" w:themeColor="text1"/>
        </w:rPr>
        <w:noBreakHyphen/>
        <w:t>67</w:t>
      </w:r>
      <w:r w:rsidRPr="000B1BD0">
        <w:rPr>
          <w:color w:val="000000" w:themeColor="text1"/>
          <w:u w:color="000000" w:themeColor="text1"/>
        </w:rPr>
        <w:noBreakHyphen/>
        <w:t>120, Code of Laws of South Carolina, 1976, relating to definitions in regard to the Sout</w:t>
      </w:r>
      <w:r w:rsidR="005D60F4">
        <w:rPr>
          <w:color w:val="000000" w:themeColor="text1"/>
          <w:u w:color="000000" w:themeColor="text1"/>
        </w:rPr>
        <w:t>h Carolina Abandoned Buildings R</w:t>
      </w:r>
      <w:r w:rsidRPr="000B1BD0">
        <w:rPr>
          <w:color w:val="000000" w:themeColor="text1"/>
          <w:u w:color="000000" w:themeColor="text1"/>
        </w:rPr>
        <w:t>evitalization Act</w:t>
      </w:r>
      <w:r>
        <w:t>, etc., respectfully</w:t>
      </w: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Pr="000B1BD0"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F65C8E">
        <w:rPr>
          <w:b/>
          <w:bCs/>
          <w:szCs w:val="22"/>
        </w:rPr>
        <w:t>Fiscal Impact Summary</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F65C8E">
        <w:rPr>
          <w:rFonts w:cs="Times New Roman"/>
          <w:sz w:val="22"/>
        </w:rPr>
        <w:t xml:space="preserve">This bill, as amended, is expected to reduce the amount of income and insurance premium tax credits claimed against the </w:t>
      </w:r>
      <w:r>
        <w:rPr>
          <w:rFonts w:cs="Times New Roman"/>
          <w:sz w:val="22"/>
        </w:rPr>
        <w:t>general fund</w:t>
      </w:r>
      <w:r w:rsidRPr="00F65C8E">
        <w:rPr>
          <w:rFonts w:cs="Times New Roman"/>
          <w:sz w:val="22"/>
        </w:rPr>
        <w:t xml:space="preserve"> by an estimated $200,000 in FY2015-16, FY2016-17, and FY2017-18. </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F65C8E">
        <w:rPr>
          <w:rFonts w:eastAsiaTheme="majorEastAsia"/>
          <w:b/>
          <w:bCs/>
          <w:szCs w:val="22"/>
        </w:rPr>
        <w:t>Explanation of Fiscal Impact</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Explanation of Amendment (April 28, 2015) – By the House of Representatives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bill is amended by striking all after the enacting words, inserting amended language, and renumbering the sections of the bill to conform. All language pertaining to solar energy system income tax credits has been deleted.</w:t>
      </w:r>
    </w:p>
    <w:p w:rsidR="000B1BD0" w:rsidRPr="00F65C8E" w:rsidRDefault="000B1BD0" w:rsidP="000B1BD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lastRenderedPageBreak/>
        <w:t>State Expenditure</w:t>
      </w:r>
    </w:p>
    <w:p w:rsidR="000B1BD0" w:rsidRPr="00F65C8E" w:rsidRDefault="000B1BD0" w:rsidP="000B1BD0">
      <w:pPr>
        <w:pStyle w:val="NoSpacing"/>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Since this legislation makes no substantive changes to existing programs or resources, the Department of Revenue can administer the legislative changes with existing resources. There would be no impact on the </w:t>
      </w:r>
      <w:r>
        <w:rPr>
          <w:rFonts w:cs="Times New Roman"/>
          <w:sz w:val="22"/>
        </w:rPr>
        <w:t>general fund</w:t>
      </w:r>
      <w:r w:rsidRPr="00F65C8E">
        <w:rPr>
          <w:rFonts w:cs="Times New Roman"/>
          <w:sz w:val="22"/>
        </w:rPr>
        <w:t xml:space="preserve">, </w:t>
      </w:r>
      <w:r>
        <w:rPr>
          <w:rFonts w:cs="Times New Roman"/>
          <w:sz w:val="22"/>
        </w:rPr>
        <w:t>f</w:t>
      </w:r>
      <w:r w:rsidRPr="00F65C8E">
        <w:rPr>
          <w:rFonts w:cs="Times New Roman"/>
          <w:sz w:val="22"/>
        </w:rPr>
        <w:t xml:space="preserve">ederal </w:t>
      </w:r>
      <w:r>
        <w:rPr>
          <w:rFonts w:cs="Times New Roman"/>
          <w:sz w:val="22"/>
        </w:rPr>
        <w:t>f</w:t>
      </w:r>
      <w:r w:rsidRPr="00F65C8E">
        <w:rPr>
          <w:rFonts w:cs="Times New Roman"/>
          <w:sz w:val="22"/>
        </w:rPr>
        <w:t xml:space="preserve">unds, or </w:t>
      </w:r>
      <w:r>
        <w:rPr>
          <w:rFonts w:cs="Times New Roman"/>
          <w:sz w:val="22"/>
        </w:rPr>
        <w:t>o</w:t>
      </w:r>
      <w:r w:rsidRPr="00F65C8E">
        <w:rPr>
          <w:rFonts w:cs="Times New Roman"/>
          <w:sz w:val="22"/>
        </w:rPr>
        <w:t xml:space="preserve">ther </w:t>
      </w:r>
      <w:r>
        <w:rPr>
          <w:rFonts w:cs="Times New Roman"/>
          <w:sz w:val="22"/>
        </w:rPr>
        <w:t>f</w:t>
      </w:r>
      <w:r w:rsidRPr="00F65C8E">
        <w:rPr>
          <w:rFonts w:cs="Times New Roman"/>
          <w:sz w:val="22"/>
        </w:rPr>
        <w:t>unds.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State Revenue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following is a section-by-section description of the changes made by the amendment to the original bill.</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1.</w:t>
      </w:r>
      <w:r w:rsidRPr="00F65C8E">
        <w:rPr>
          <w:rFonts w:cs="Times New Roman"/>
          <w:sz w:val="22"/>
        </w:rPr>
        <w:t xml:space="preserve"> This section amends Section 12-6-3535 to amend language pursuant to the certified historic rehabilitation credit. The following changes are offered:</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Does not permit the certified historic rehabilitation tax credit to be claimed against insurance taxes pursuant to Title 38.</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 xml:space="preserve">The certified historic rehabilitation tax credit is to be taken in equal installments over three tax years instead of in equal installments over two tax years. This would spread the payback period of any tax credits over a longer time period reducing the annual effect on state </w:t>
      </w:r>
      <w:r w:rsidR="000B1BD0">
        <w:rPr>
          <w:rFonts w:cs="Times New Roman"/>
          <w:sz w:val="22"/>
        </w:rPr>
        <w:t>general fund</w:t>
      </w:r>
      <w:r w:rsidR="000B1BD0" w:rsidRPr="00F65C8E">
        <w:rPr>
          <w:rFonts w:cs="Times New Roman"/>
          <w:sz w:val="22"/>
        </w:rPr>
        <w:t xml:space="preserve"> revenue.</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A taxpayer that elects a twenty-five percent tax credit instead of a ten percent tax credit is limited to claim no more than $1,000,000 for each certified historic structure.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2.</w:t>
      </w:r>
      <w:r w:rsidRPr="00F65C8E">
        <w:rPr>
          <w:rFonts w:cs="Times New Roman"/>
          <w:sz w:val="22"/>
        </w:rPr>
        <w:t xml:space="preserve"> This section amends the definition of a state-owned abandoned building pursuant to Section 12-67-120.</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The amendment increases the aggregate square footage of a state-owned abandoned building from 40,000 square feet to 50,000 square feet from the original legislative language.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3.</w:t>
      </w:r>
      <w:r w:rsidRPr="00F65C8E">
        <w:rPr>
          <w:rFonts w:cs="Times New Roman"/>
          <w:sz w:val="22"/>
        </w:rPr>
        <w:t xml:space="preserve"> This section amends Section 12-67-140(A) and (B) to incorporate the following changes from the original legislation.</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 xml:space="preserve">The abandoned building revitalization tax credit is to be taken in equal installments over three tax years instead of in equal installments over two tax years. This would spread the payback period of any tax credits over a longer time period reducing the annual effect on state </w:t>
      </w:r>
      <w:r w:rsidR="000B1BD0">
        <w:rPr>
          <w:rFonts w:cs="Times New Roman"/>
          <w:sz w:val="22"/>
        </w:rPr>
        <w:t>general fund</w:t>
      </w:r>
      <w:r w:rsidR="000B1BD0" w:rsidRPr="00F65C8E">
        <w:rPr>
          <w:rFonts w:cs="Times New Roman"/>
          <w:sz w:val="22"/>
        </w:rPr>
        <w:t xml:space="preserve"> revenue. Currently, taxpayers must claim this credit in equal installments over five tax years.</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An income tax limitation of $500,000 claimed for any taxpayer in a tax year for each abandoned building site has been restored from a $1,000,000 limitation in the original legislative language.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4.</w:t>
      </w:r>
      <w:r w:rsidRPr="00F65C8E">
        <w:rPr>
          <w:rFonts w:cs="Times New Roman"/>
          <w:sz w:val="22"/>
        </w:rPr>
        <w:t xml:space="preserve"> This section is not amended from the original version of the bill.</w:t>
      </w:r>
    </w:p>
    <w:p w:rsidR="000B1BD0" w:rsidRPr="00F65C8E" w:rsidRDefault="000009BC" w:rsidP="000009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rPr>
          <w:rFonts w:cs="Times New Roman"/>
          <w:sz w:val="22"/>
        </w:rPr>
      </w:pPr>
      <w:r w:rsidRPr="00F65C8E">
        <w:rPr>
          <w:rFonts w:ascii="Symbol" w:hAnsi="Symbol" w:cs="Times New Roman"/>
          <w:sz w:val="22"/>
        </w:rPr>
        <w:t></w:t>
      </w:r>
      <w:r w:rsidRPr="00F65C8E">
        <w:rPr>
          <w:rFonts w:ascii="Symbol" w:hAnsi="Symbol" w:cs="Times New Roman"/>
          <w:sz w:val="22"/>
        </w:rPr>
        <w:tab/>
      </w:r>
      <w:r w:rsidR="000B1BD0" w:rsidRPr="00F65C8E">
        <w:rPr>
          <w:rFonts w:cs="Times New Roman"/>
          <w:sz w:val="22"/>
        </w:rPr>
        <w:t>The amendment makes no changes from the original legislative language. If a taxpayer decides to elect the property tax credit option, the property value determination would be at the discretion of the county assessor. The amount of the property tax credit would be calculated once the property value is determined.</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As a result, this amendment alters language in two statutes – the certified historic structure tax credit and the abandoned building revitalization tax credit. The following table summarizes the net changes affecting the tax credits regarding the changes the proposed amendment has on the original legislative language of the bill. </w:t>
      </w:r>
    </w:p>
    <w:p w:rsidR="000B1BD0" w:rsidRPr="00F65C8E" w:rsidRDefault="000B1BD0" w:rsidP="000B1BD0">
      <w:pPr>
        <w:jc w:val="center"/>
        <w:rPr>
          <w:b/>
          <w:bCs/>
          <w:sz w:val="16"/>
          <w:szCs w:val="16"/>
        </w:rPr>
      </w:pPr>
      <w:r w:rsidRPr="00F65C8E">
        <w:rPr>
          <w:b/>
          <w:bCs/>
          <w:sz w:val="16"/>
          <w:szCs w:val="16"/>
        </w:rPr>
        <w:t>Table 1. Analysis of Abandoned Building and Certified Historic Structure Tax Credits</w:t>
      </w:r>
    </w:p>
    <w:p w:rsidR="000B1BD0" w:rsidRPr="00F65C8E" w:rsidRDefault="000B1BD0" w:rsidP="000B1BD0">
      <w:pPr>
        <w:jc w:val="center"/>
        <w:rPr>
          <w:b/>
          <w:bCs/>
          <w:sz w:val="16"/>
          <w:szCs w:val="16"/>
          <w:u w:val="single"/>
        </w:rPr>
      </w:pPr>
      <w:r w:rsidRPr="00F65C8E">
        <w:rPr>
          <w:b/>
          <w:bCs/>
          <w:sz w:val="16"/>
          <w:szCs w:val="16"/>
          <w:u w:val="single"/>
        </w:rPr>
        <w:t>Proposed $60,000,000 Rehabilitation Project</w:t>
      </w:r>
    </w:p>
    <w:p w:rsidR="000B1BD0" w:rsidRPr="00F65C8E" w:rsidRDefault="000B1BD0" w:rsidP="000B1BD0">
      <w:pPr>
        <w:jc w:val="center"/>
        <w:rPr>
          <w:b/>
          <w:bCs/>
          <w:sz w:val="16"/>
          <w:szCs w:val="16"/>
        </w:rPr>
      </w:pPr>
      <w:r w:rsidRPr="00F65C8E">
        <w:rPr>
          <w:b/>
          <w:bCs/>
          <w:sz w:val="16"/>
          <w:szCs w:val="16"/>
        </w:rPr>
        <w:t>Abandoned Buildings Revitalization Tax Credit</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sz w:val="16"/>
          <w:szCs w:val="16"/>
        </w:rPr>
        <w:t> </w:t>
      </w:r>
      <w:r w:rsidRPr="00F65C8E">
        <w:rPr>
          <w:sz w:val="16"/>
          <w:szCs w:val="16"/>
        </w:rPr>
        <w:tab/>
      </w:r>
      <w:r w:rsidRPr="00F65C8E">
        <w:rPr>
          <w:sz w:val="16"/>
          <w:szCs w:val="16"/>
        </w:rPr>
        <w:tab/>
      </w:r>
      <w:r w:rsidRPr="00F65C8E">
        <w:rPr>
          <w:b/>
          <w:bCs/>
          <w:sz w:val="16"/>
          <w:szCs w:val="16"/>
        </w:rPr>
        <w:t>Year 1</w:t>
      </w:r>
      <w:r w:rsidRPr="00F65C8E">
        <w:rPr>
          <w:b/>
          <w:bCs/>
          <w:sz w:val="16"/>
          <w:szCs w:val="16"/>
        </w:rPr>
        <w:tab/>
        <w:t>Year 2</w:t>
      </w:r>
      <w:r w:rsidRPr="00F65C8E">
        <w:rPr>
          <w:b/>
          <w:bCs/>
          <w:sz w:val="16"/>
          <w:szCs w:val="16"/>
        </w:rPr>
        <w:tab/>
        <w:t>Year 3</w:t>
      </w:r>
      <w:r w:rsidRPr="00F65C8E">
        <w:rPr>
          <w:b/>
          <w:bCs/>
          <w:sz w:val="16"/>
          <w:szCs w:val="16"/>
        </w:rPr>
        <w:tab/>
        <w:t>Year 4</w:t>
      </w:r>
      <w:r w:rsidRPr="00F65C8E">
        <w:rPr>
          <w:b/>
          <w:bCs/>
          <w:sz w:val="16"/>
          <w:szCs w:val="16"/>
        </w:rPr>
        <w:tab/>
        <w:t>Year 5</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Current Law</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36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State (25%) 1/</w:t>
      </w:r>
      <w:r w:rsidRPr="00F65C8E">
        <w:rPr>
          <w:b/>
          <w:bCs/>
          <w:sz w:val="16"/>
          <w:szCs w:val="16"/>
        </w:rPr>
        <w:tab/>
      </w:r>
      <w:r w:rsidRPr="00F65C8E">
        <w:rPr>
          <w:sz w:val="16"/>
          <w:szCs w:val="16"/>
        </w:rPr>
        <w:t>$3,000,000</w:t>
      </w:r>
      <w:r w:rsidRPr="00F65C8E">
        <w:rPr>
          <w:sz w:val="16"/>
          <w:szCs w:val="16"/>
        </w:rPr>
        <w:tab/>
        <w:t>$3,000,000</w:t>
      </w:r>
      <w:r w:rsidRPr="00F65C8E">
        <w:rPr>
          <w:sz w:val="16"/>
          <w:szCs w:val="16"/>
        </w:rPr>
        <w:tab/>
        <w:t>$3,000,000</w:t>
      </w:r>
      <w:r w:rsidRPr="00F65C8E">
        <w:rPr>
          <w:sz w:val="16"/>
          <w:szCs w:val="16"/>
        </w:rPr>
        <w:tab/>
        <w:t>$3,000,000</w:t>
      </w:r>
      <w:r w:rsidRPr="00F65C8E">
        <w:rPr>
          <w:sz w:val="16"/>
          <w:szCs w:val="16"/>
        </w:rPr>
        <w:tab/>
        <w:t>$3,000,000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Limitation 2/</w:t>
      </w:r>
      <w:r w:rsidRPr="00F65C8E">
        <w:rPr>
          <w:b/>
          <w:bCs/>
          <w:sz w:val="16"/>
          <w:szCs w:val="16"/>
        </w:rPr>
        <w:tab/>
        <w:t>$500,000</w:t>
      </w:r>
      <w:r w:rsidRPr="00F65C8E">
        <w:rPr>
          <w:b/>
          <w:bCs/>
          <w:sz w:val="16"/>
          <w:szCs w:val="16"/>
        </w:rPr>
        <w:tab/>
        <w:t>$500,000</w:t>
      </w:r>
      <w:r w:rsidRPr="00F65C8E">
        <w:rPr>
          <w:b/>
          <w:bCs/>
          <w:sz w:val="16"/>
          <w:szCs w:val="16"/>
        </w:rPr>
        <w:tab/>
        <w:t>$500,000</w:t>
      </w:r>
      <w:r w:rsidRPr="00F65C8E">
        <w:rPr>
          <w:b/>
          <w:bCs/>
          <w:sz w:val="16"/>
          <w:szCs w:val="16"/>
        </w:rPr>
        <w:tab/>
        <w:t>$500,000</w:t>
      </w:r>
      <w:r w:rsidRPr="00F65C8E">
        <w:rPr>
          <w:b/>
          <w:bCs/>
          <w:sz w:val="16"/>
          <w:szCs w:val="16"/>
        </w:rPr>
        <w:tab/>
        <w:t>$500,000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H.3725 (amended) Proposal</w:t>
      </w:r>
      <w:r w:rsidRPr="00F65C8E">
        <w:rPr>
          <w:b/>
          <w:bCs/>
          <w:sz w:val="16"/>
          <w:szCs w:val="16"/>
        </w:rPr>
        <w:tab/>
      </w:r>
      <w:r w:rsidRPr="00F65C8E">
        <w:rPr>
          <w:sz w:val="16"/>
          <w:szCs w:val="16"/>
        </w:rPr>
        <w:t>$5,000,000</w:t>
      </w:r>
      <w:r w:rsidRPr="00F65C8E">
        <w:rPr>
          <w:sz w:val="16"/>
          <w:szCs w:val="16"/>
        </w:rPr>
        <w:tab/>
        <w:t>$5,000,000</w:t>
      </w:r>
      <w:r w:rsidRPr="00F65C8E">
        <w:rPr>
          <w:sz w:val="16"/>
          <w:szCs w:val="16"/>
        </w:rPr>
        <w:tab/>
        <w:t>$5,000,000</w:t>
      </w:r>
      <w:r w:rsidRPr="00F65C8E">
        <w:rPr>
          <w:sz w:val="16"/>
          <w:szCs w:val="16"/>
        </w:rPr>
        <w:tab/>
        <w:t>$0</w:t>
      </w:r>
      <w:r w:rsidRPr="00F65C8E">
        <w:rPr>
          <w:sz w:val="16"/>
          <w:szCs w:val="16"/>
        </w:rPr>
        <w:tab/>
        <w:t>$0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Limitation 2/</w:t>
      </w:r>
      <w:r w:rsidRPr="00F65C8E">
        <w:rPr>
          <w:b/>
          <w:bCs/>
          <w:sz w:val="16"/>
          <w:szCs w:val="16"/>
        </w:rPr>
        <w:tab/>
        <w:t>$500,000</w:t>
      </w:r>
      <w:r w:rsidRPr="00F65C8E">
        <w:rPr>
          <w:b/>
          <w:bCs/>
          <w:sz w:val="16"/>
          <w:szCs w:val="16"/>
        </w:rPr>
        <w:tab/>
        <w:t>$500,000</w:t>
      </w:r>
      <w:r w:rsidRPr="00F65C8E">
        <w:rPr>
          <w:b/>
          <w:bCs/>
          <w:sz w:val="16"/>
          <w:szCs w:val="16"/>
        </w:rPr>
        <w:tab/>
        <w:t>$500,000</w:t>
      </w:r>
      <w:r w:rsidRPr="00F65C8E">
        <w:rPr>
          <w:b/>
          <w:bCs/>
          <w:sz w:val="16"/>
          <w:szCs w:val="16"/>
        </w:rPr>
        <w:tab/>
      </w:r>
      <w:r w:rsidRPr="00F65C8E">
        <w:rPr>
          <w:b/>
          <w:bCs/>
          <w:sz w:val="16"/>
          <w:szCs w:val="16"/>
        </w:rPr>
        <w:tab/>
      </w:r>
      <w:r w:rsidRPr="00F65C8E">
        <w:rPr>
          <w:sz w:val="16"/>
          <w:szCs w:val="16"/>
        </w:rPr>
        <w:t>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Difference</w:t>
      </w:r>
      <w:r w:rsidRPr="00F65C8E">
        <w:rPr>
          <w:b/>
          <w:bCs/>
          <w:sz w:val="16"/>
          <w:szCs w:val="16"/>
        </w:rPr>
        <w:tab/>
      </w:r>
      <w:r w:rsidRPr="00F65C8E">
        <w:rPr>
          <w:b/>
          <w:bCs/>
          <w:sz w:val="16"/>
          <w:szCs w:val="16"/>
        </w:rPr>
        <w:tab/>
        <w:t>$0</w:t>
      </w:r>
      <w:r w:rsidRPr="00F65C8E">
        <w:rPr>
          <w:b/>
          <w:bCs/>
          <w:sz w:val="16"/>
          <w:szCs w:val="16"/>
        </w:rPr>
        <w:tab/>
        <w:t>$0</w:t>
      </w:r>
      <w:r w:rsidRPr="00F65C8E">
        <w:rPr>
          <w:b/>
          <w:bCs/>
          <w:sz w:val="16"/>
          <w:szCs w:val="16"/>
        </w:rPr>
        <w:tab/>
        <w:t>$0</w:t>
      </w:r>
      <w:r w:rsidRPr="00F65C8E">
        <w:rPr>
          <w:b/>
          <w:bCs/>
          <w:sz w:val="16"/>
          <w:szCs w:val="16"/>
        </w:rPr>
        <w:tab/>
      </w:r>
      <w:r w:rsidRPr="00F65C8E">
        <w:rPr>
          <w:b/>
          <w:bCs/>
          <w:sz w:val="16"/>
          <w:szCs w:val="16"/>
        </w:rPr>
        <w:tab/>
      </w:r>
      <w:r w:rsidRPr="00F65C8E">
        <w:rPr>
          <w:sz w:val="16"/>
          <w:szCs w:val="16"/>
        </w:rPr>
        <w:t> </w:t>
      </w:r>
    </w:p>
    <w:p w:rsidR="000B1BD0" w:rsidRPr="00F65C8E" w:rsidRDefault="000B1BD0" w:rsidP="000B1BD0">
      <w:pPr>
        <w:tabs>
          <w:tab w:val="left" w:pos="180"/>
          <w:tab w:val="left" w:pos="1260"/>
          <w:tab w:val="left" w:pos="3060"/>
          <w:tab w:val="left" w:pos="4050"/>
          <w:tab w:val="left" w:pos="5040"/>
        </w:tabs>
        <w:jc w:val="center"/>
        <w:rPr>
          <w:b/>
          <w:bCs/>
          <w:sz w:val="16"/>
          <w:szCs w:val="16"/>
        </w:rPr>
      </w:pPr>
      <w:r w:rsidRPr="00F65C8E">
        <w:rPr>
          <w:b/>
          <w:bCs/>
          <w:sz w:val="16"/>
          <w:szCs w:val="16"/>
        </w:rPr>
        <w:t>Tax Credit for a Certified Historic Structure</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r>
      <w:r w:rsidRPr="00F65C8E">
        <w:rPr>
          <w:b/>
          <w:bCs/>
          <w:sz w:val="16"/>
          <w:szCs w:val="16"/>
        </w:rPr>
        <w:tab/>
        <w:t>Year 1</w:t>
      </w:r>
      <w:r w:rsidRPr="00F65C8E">
        <w:rPr>
          <w:b/>
          <w:bCs/>
          <w:sz w:val="16"/>
          <w:szCs w:val="16"/>
        </w:rPr>
        <w:tab/>
        <w:t>Year 2</w:t>
      </w:r>
      <w:r w:rsidRPr="00F65C8E">
        <w:rPr>
          <w:b/>
          <w:bCs/>
          <w:sz w:val="16"/>
          <w:szCs w:val="16"/>
        </w:rPr>
        <w:tab/>
        <w:t>Year 3</w:t>
      </w:r>
      <w:r w:rsidRPr="00F65C8E">
        <w:rPr>
          <w:b/>
          <w:bCs/>
          <w:sz w:val="16"/>
          <w:szCs w:val="16"/>
        </w:rPr>
        <w:tab/>
        <w:t>Year 4</w:t>
      </w:r>
      <w:r w:rsidRPr="00F65C8E">
        <w:rPr>
          <w:b/>
          <w:bCs/>
          <w:sz w:val="16"/>
          <w:szCs w:val="16"/>
        </w:rPr>
        <w:tab/>
        <w:t>Year 5</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Current Law</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Federal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(20%) 3/</w:t>
      </w:r>
      <w:r w:rsidRPr="00F65C8E">
        <w:rPr>
          <w:b/>
          <w:bCs/>
          <w:sz w:val="16"/>
          <w:szCs w:val="16"/>
        </w:rPr>
        <w:tab/>
      </w:r>
      <w:r w:rsidRPr="00F65C8E">
        <w:rPr>
          <w:sz w:val="16"/>
          <w:szCs w:val="16"/>
        </w:rPr>
        <w:t>$2,400,000</w:t>
      </w:r>
      <w:r w:rsidRPr="00F65C8E">
        <w:rPr>
          <w:sz w:val="16"/>
          <w:szCs w:val="16"/>
        </w:rPr>
        <w:tab/>
        <w:t>$2,400,000</w:t>
      </w:r>
      <w:r w:rsidRPr="00F65C8E">
        <w:rPr>
          <w:sz w:val="16"/>
          <w:szCs w:val="16"/>
        </w:rPr>
        <w:tab/>
        <w:t>$2,400,000</w:t>
      </w:r>
      <w:r w:rsidRPr="00F65C8E">
        <w:rPr>
          <w:sz w:val="16"/>
          <w:szCs w:val="16"/>
        </w:rPr>
        <w:tab/>
        <w:t>$2,400,000</w:t>
      </w:r>
      <w:r w:rsidRPr="00F65C8E">
        <w:rPr>
          <w:sz w:val="16"/>
          <w:szCs w:val="16"/>
        </w:rPr>
        <w:tab/>
        <w:t>$2,400,000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State (10%) 4/</w:t>
      </w:r>
      <w:r w:rsidRPr="00F65C8E">
        <w:rPr>
          <w:b/>
          <w:bCs/>
          <w:sz w:val="16"/>
          <w:szCs w:val="16"/>
        </w:rPr>
        <w:tab/>
      </w:r>
      <w:r w:rsidRPr="00F65C8E">
        <w:rPr>
          <w:sz w:val="16"/>
          <w:szCs w:val="16"/>
        </w:rPr>
        <w:t>$1,200,000</w:t>
      </w:r>
      <w:r w:rsidRPr="00F65C8E">
        <w:rPr>
          <w:sz w:val="16"/>
          <w:szCs w:val="16"/>
        </w:rPr>
        <w:tab/>
        <w:t>$1,200,000</w:t>
      </w:r>
      <w:r w:rsidRPr="00F65C8E">
        <w:rPr>
          <w:sz w:val="16"/>
          <w:szCs w:val="16"/>
        </w:rPr>
        <w:tab/>
        <w:t>$1,200,000</w:t>
      </w:r>
      <w:r w:rsidRPr="00F65C8E">
        <w:rPr>
          <w:sz w:val="16"/>
          <w:szCs w:val="16"/>
        </w:rPr>
        <w:tab/>
        <w:t>$1,200,000</w:t>
      </w:r>
      <w:r w:rsidRPr="00F65C8E">
        <w:rPr>
          <w:sz w:val="16"/>
          <w:szCs w:val="16"/>
        </w:rPr>
        <w:tab/>
        <w:t>$1,200,000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Total Tax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Credits</w:t>
      </w:r>
      <w:r w:rsidRPr="00F65C8E">
        <w:rPr>
          <w:b/>
          <w:bCs/>
          <w:sz w:val="16"/>
          <w:szCs w:val="16"/>
        </w:rPr>
        <w:tab/>
      </w:r>
      <w:r w:rsidRPr="00F65C8E">
        <w:rPr>
          <w:sz w:val="16"/>
          <w:szCs w:val="16"/>
        </w:rPr>
        <w:t>$3,600,000</w:t>
      </w:r>
      <w:r w:rsidRPr="00F65C8E">
        <w:rPr>
          <w:sz w:val="16"/>
          <w:szCs w:val="16"/>
        </w:rPr>
        <w:tab/>
        <w:t>$3,600,000</w:t>
      </w:r>
      <w:r w:rsidRPr="00F65C8E">
        <w:rPr>
          <w:sz w:val="16"/>
          <w:szCs w:val="16"/>
        </w:rPr>
        <w:tab/>
        <w:t>$3,600,000</w:t>
      </w:r>
      <w:r w:rsidRPr="00F65C8E">
        <w:rPr>
          <w:sz w:val="16"/>
          <w:szCs w:val="16"/>
        </w:rPr>
        <w:tab/>
        <w:t>$3,600,000</w:t>
      </w:r>
      <w:r w:rsidRPr="00F65C8E">
        <w:rPr>
          <w:sz w:val="16"/>
          <w:szCs w:val="16"/>
        </w:rPr>
        <w:tab/>
        <w:t>$3,600,000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xml:space="preserve">H.3725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xml:space="preserve"> (amended)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xml:space="preserve"> Proposal</w:t>
      </w:r>
      <w:r w:rsidRPr="00F65C8E">
        <w:rPr>
          <w:b/>
          <w:bCs/>
          <w:sz w:val="16"/>
          <w:szCs w:val="16"/>
        </w:rPr>
        <w:tab/>
      </w:r>
      <w:r w:rsidRPr="00F65C8E">
        <w:rPr>
          <w:b/>
          <w:bCs/>
          <w:sz w:val="16"/>
          <w:szCs w:val="16"/>
        </w:rPr>
        <w:tab/>
      </w:r>
      <w:r w:rsidRPr="00F65C8E">
        <w:rPr>
          <w:sz w:val="16"/>
          <w:szCs w:val="16"/>
        </w:rPr>
        <w:tab/>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Federal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(20%) 3/</w:t>
      </w:r>
      <w:r w:rsidRPr="00F65C8E">
        <w:rPr>
          <w:b/>
          <w:bCs/>
          <w:sz w:val="16"/>
          <w:szCs w:val="16"/>
        </w:rPr>
        <w:tab/>
      </w:r>
      <w:r w:rsidRPr="00F65C8E">
        <w:rPr>
          <w:sz w:val="16"/>
          <w:szCs w:val="16"/>
        </w:rPr>
        <w:t>$2,400,000</w:t>
      </w:r>
      <w:r w:rsidRPr="00F65C8E">
        <w:rPr>
          <w:sz w:val="16"/>
          <w:szCs w:val="16"/>
        </w:rPr>
        <w:tab/>
        <w:t>$2,400,000</w:t>
      </w:r>
      <w:r w:rsidRPr="00F65C8E">
        <w:rPr>
          <w:sz w:val="16"/>
          <w:szCs w:val="16"/>
        </w:rPr>
        <w:tab/>
        <w:t>$2,400,000</w:t>
      </w:r>
      <w:r w:rsidRPr="00F65C8E">
        <w:rPr>
          <w:sz w:val="16"/>
          <w:szCs w:val="16"/>
        </w:rPr>
        <w:tab/>
        <w:t>$2,400,000</w:t>
      </w:r>
      <w:r w:rsidRPr="00F65C8E">
        <w:rPr>
          <w:sz w:val="16"/>
          <w:szCs w:val="16"/>
        </w:rPr>
        <w:tab/>
        <w:t>$2,400,000</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State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(25%)</w:t>
      </w:r>
      <w:r w:rsidRPr="00F65C8E">
        <w:rPr>
          <w:b/>
          <w:bCs/>
          <w:sz w:val="16"/>
          <w:szCs w:val="16"/>
        </w:rPr>
        <w:tab/>
      </w:r>
      <w:r w:rsidRPr="00F65C8E">
        <w:rPr>
          <w:sz w:val="16"/>
          <w:szCs w:val="16"/>
        </w:rPr>
        <w:t>$5,000,000</w:t>
      </w:r>
      <w:r w:rsidRPr="00F65C8E">
        <w:rPr>
          <w:sz w:val="16"/>
          <w:szCs w:val="16"/>
        </w:rPr>
        <w:tab/>
        <w:t>$5,000,000</w:t>
      </w:r>
      <w:r w:rsidRPr="00F65C8E">
        <w:rPr>
          <w:sz w:val="16"/>
          <w:szCs w:val="16"/>
        </w:rPr>
        <w:tab/>
        <w:t>$5,000,000</w:t>
      </w:r>
      <w:r w:rsidRPr="00F65C8E">
        <w:rPr>
          <w:sz w:val="16"/>
          <w:szCs w:val="16"/>
        </w:rPr>
        <w:tab/>
        <w:t>$0</w:t>
      </w:r>
      <w:r w:rsidRPr="00F65C8E">
        <w:rPr>
          <w:sz w:val="16"/>
          <w:szCs w:val="16"/>
        </w:rPr>
        <w:tab/>
        <w:t>$0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 xml:space="preserve">   Limitation</w:t>
      </w:r>
      <w:r w:rsidRPr="00F65C8E">
        <w:rPr>
          <w:b/>
          <w:bCs/>
          <w:sz w:val="16"/>
          <w:szCs w:val="16"/>
        </w:rPr>
        <w:tab/>
      </w:r>
      <w:r w:rsidRPr="00F65C8E">
        <w:rPr>
          <w:sz w:val="16"/>
          <w:szCs w:val="16"/>
        </w:rPr>
        <w:t>$1,000,000</w:t>
      </w:r>
      <w:r w:rsidRPr="00F65C8E">
        <w:rPr>
          <w:sz w:val="16"/>
          <w:szCs w:val="16"/>
        </w:rPr>
        <w:tab/>
        <w:t>$1,000,000</w:t>
      </w:r>
      <w:r w:rsidRPr="00F65C8E">
        <w:rPr>
          <w:sz w:val="16"/>
          <w:szCs w:val="16"/>
        </w:rPr>
        <w:tab/>
        <w:t>$1,000,000</w:t>
      </w:r>
      <w:r w:rsidRPr="00F65C8E">
        <w:rPr>
          <w:sz w:val="16"/>
          <w:szCs w:val="16"/>
        </w:rPr>
        <w:tab/>
      </w:r>
      <w:r w:rsidRPr="00F65C8E">
        <w:rPr>
          <w:sz w:val="16"/>
          <w:szCs w:val="16"/>
        </w:rPr>
        <w:tab/>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w:t>
      </w:r>
      <w:r w:rsidRPr="00F65C8E">
        <w:rPr>
          <w:b/>
          <w:bCs/>
          <w:sz w:val="16"/>
          <w:szCs w:val="16"/>
        </w:rPr>
        <w:tab/>
        <w:t xml:space="preserve">Total </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ab/>
        <w:t xml:space="preserve"> Tax Credits</w:t>
      </w:r>
      <w:r w:rsidRPr="00F65C8E">
        <w:rPr>
          <w:b/>
          <w:bCs/>
          <w:sz w:val="16"/>
          <w:szCs w:val="16"/>
        </w:rPr>
        <w:tab/>
      </w:r>
      <w:r w:rsidRPr="00F65C8E">
        <w:rPr>
          <w:sz w:val="16"/>
          <w:szCs w:val="16"/>
        </w:rPr>
        <w:t>$3,400,000</w:t>
      </w:r>
      <w:r w:rsidRPr="00F65C8E">
        <w:rPr>
          <w:sz w:val="16"/>
          <w:szCs w:val="16"/>
        </w:rPr>
        <w:tab/>
        <w:t>$3,400,000</w:t>
      </w:r>
      <w:r w:rsidRPr="00F65C8E">
        <w:rPr>
          <w:sz w:val="16"/>
          <w:szCs w:val="16"/>
        </w:rPr>
        <w:tab/>
        <w:t>$3,400,000</w:t>
      </w:r>
      <w:r w:rsidRPr="00F65C8E">
        <w:rPr>
          <w:sz w:val="16"/>
          <w:szCs w:val="16"/>
        </w:rPr>
        <w:tab/>
        <w:t>$2,400,000</w:t>
      </w:r>
      <w:r w:rsidRPr="00F65C8E">
        <w:rPr>
          <w:sz w:val="16"/>
          <w:szCs w:val="16"/>
        </w:rPr>
        <w:tab/>
        <w:t>$2,400,000</w:t>
      </w:r>
    </w:p>
    <w:p w:rsidR="000B1BD0" w:rsidRPr="00F65C8E" w:rsidRDefault="000B1BD0" w:rsidP="000B1BD0">
      <w:pPr>
        <w:tabs>
          <w:tab w:val="left" w:pos="180"/>
          <w:tab w:val="left" w:pos="1260"/>
          <w:tab w:val="left" w:pos="3060"/>
          <w:tab w:val="left" w:pos="4050"/>
          <w:tab w:val="left" w:pos="5040"/>
        </w:tabs>
        <w:jc w:val="left"/>
        <w:rPr>
          <w:sz w:val="16"/>
          <w:szCs w:val="16"/>
        </w:rPr>
      </w:pPr>
      <w:r w:rsidRPr="00F65C8E">
        <w:rPr>
          <w:b/>
          <w:bCs/>
          <w:sz w:val="16"/>
          <w:szCs w:val="16"/>
        </w:rPr>
        <w:t> </w:t>
      </w:r>
      <w:r w:rsidRPr="00F65C8E">
        <w:rPr>
          <w:b/>
          <w:bCs/>
          <w:sz w:val="16"/>
          <w:szCs w:val="16"/>
        </w:rPr>
        <w:tab/>
        <w:t>Difference</w:t>
      </w:r>
      <w:r w:rsidRPr="00F65C8E">
        <w:rPr>
          <w:b/>
          <w:bCs/>
          <w:sz w:val="16"/>
          <w:szCs w:val="16"/>
        </w:rPr>
        <w:tab/>
        <w:t>-$200,000</w:t>
      </w:r>
      <w:r w:rsidRPr="00F65C8E">
        <w:rPr>
          <w:b/>
          <w:bCs/>
          <w:sz w:val="16"/>
          <w:szCs w:val="16"/>
        </w:rPr>
        <w:tab/>
        <w:t>-$200,000</w:t>
      </w:r>
      <w:r w:rsidRPr="00F65C8E">
        <w:rPr>
          <w:b/>
          <w:bCs/>
          <w:sz w:val="16"/>
          <w:szCs w:val="16"/>
        </w:rPr>
        <w:tab/>
        <w:t>-$200,000</w:t>
      </w:r>
      <w:r w:rsidRPr="00F65C8E">
        <w:rPr>
          <w:b/>
          <w:bCs/>
          <w:sz w:val="16"/>
          <w:szCs w:val="16"/>
        </w:rPr>
        <w:tab/>
      </w:r>
      <w:r w:rsidRPr="00F65C8E">
        <w:rPr>
          <w:b/>
          <w:bCs/>
          <w:sz w:val="16"/>
          <w:szCs w:val="16"/>
        </w:rPr>
        <w:tab/>
      </w:r>
      <w:r w:rsidRPr="00F65C8E">
        <w:rPr>
          <w:sz w:val="16"/>
          <w:szCs w:val="16"/>
        </w:rPr>
        <w:t> </w:t>
      </w:r>
    </w:p>
    <w:p w:rsidR="000B1BD0" w:rsidRPr="00F65C8E" w:rsidRDefault="000B1BD0" w:rsidP="000B1BD0">
      <w:pPr>
        <w:tabs>
          <w:tab w:val="left" w:pos="180"/>
          <w:tab w:val="left" w:pos="1260"/>
          <w:tab w:val="left" w:pos="3060"/>
          <w:tab w:val="left" w:pos="4050"/>
          <w:tab w:val="left" w:pos="5040"/>
        </w:tabs>
        <w:jc w:val="left"/>
        <w:rPr>
          <w:b/>
          <w:bCs/>
          <w:sz w:val="16"/>
          <w:szCs w:val="16"/>
        </w:rPr>
      </w:pPr>
      <w:r w:rsidRPr="00F65C8E">
        <w:rPr>
          <w:b/>
          <w:bCs/>
          <w:sz w:val="16"/>
          <w:szCs w:val="16"/>
        </w:rPr>
        <w:t xml:space="preserve">TOTAL </w:t>
      </w:r>
    </w:p>
    <w:p w:rsidR="000B1BD0" w:rsidRPr="00F65C8E" w:rsidRDefault="000B1BD0" w:rsidP="000B1BD0">
      <w:pPr>
        <w:tabs>
          <w:tab w:val="left" w:pos="180"/>
          <w:tab w:val="left" w:pos="1260"/>
          <w:tab w:val="left" w:pos="3060"/>
          <w:tab w:val="left" w:pos="4050"/>
          <w:tab w:val="left" w:pos="5040"/>
        </w:tabs>
        <w:jc w:val="left"/>
        <w:rPr>
          <w:rFonts w:ascii="Calibri" w:hAnsi="Calibri" w:cs="Calibri"/>
          <w:b/>
          <w:bCs/>
          <w:sz w:val="16"/>
          <w:szCs w:val="16"/>
        </w:rPr>
      </w:pPr>
      <w:r w:rsidRPr="00F65C8E">
        <w:rPr>
          <w:b/>
          <w:bCs/>
          <w:sz w:val="16"/>
          <w:szCs w:val="16"/>
        </w:rPr>
        <w:t xml:space="preserve"> DIFFERENCE</w:t>
      </w:r>
      <w:r w:rsidRPr="00F65C8E">
        <w:rPr>
          <w:b/>
          <w:bCs/>
          <w:sz w:val="16"/>
          <w:szCs w:val="16"/>
        </w:rPr>
        <w:tab/>
        <w:t>-$200,000</w:t>
      </w:r>
      <w:r w:rsidRPr="00F65C8E">
        <w:rPr>
          <w:b/>
          <w:bCs/>
          <w:sz w:val="16"/>
          <w:szCs w:val="16"/>
        </w:rPr>
        <w:tab/>
        <w:t>-$200,000</w:t>
      </w:r>
      <w:r w:rsidRPr="00F65C8E">
        <w:rPr>
          <w:b/>
          <w:bCs/>
          <w:sz w:val="16"/>
          <w:szCs w:val="16"/>
        </w:rPr>
        <w:tab/>
        <w:t>-$200,000</w:t>
      </w:r>
      <w:r w:rsidRPr="00F65C8E">
        <w:rPr>
          <w:b/>
          <w:bCs/>
          <w:sz w:val="16"/>
          <w:szCs w:val="16"/>
        </w:rPr>
        <w:tab/>
        <w:t> </w:t>
      </w:r>
      <w:r w:rsidRPr="00F65C8E">
        <w:rPr>
          <w:b/>
          <w:bCs/>
          <w:sz w:val="16"/>
          <w:szCs w:val="16"/>
        </w:rPr>
        <w:tab/>
        <w:t> </w:t>
      </w:r>
    </w:p>
    <w:p w:rsidR="000B1BD0" w:rsidRPr="00F65C8E" w:rsidRDefault="000B1BD0" w:rsidP="000B1BD0">
      <w:pPr>
        <w:jc w:val="left"/>
        <w:rPr>
          <w:sz w:val="16"/>
          <w:szCs w:val="16"/>
        </w:rPr>
      </w:pPr>
      <w:r w:rsidRPr="00F65C8E">
        <w:rPr>
          <w:sz w:val="16"/>
          <w:szCs w:val="16"/>
        </w:rPr>
        <w:t>Notes:</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1/</w:t>
      </w:r>
      <w:r w:rsidRPr="00F65C8E">
        <w:rPr>
          <w:sz w:val="16"/>
          <w:szCs w:val="16"/>
        </w:rPr>
        <w:tab/>
        <w:t>Section 12-67-140(B)(2), (3)(a)</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2/</w:t>
      </w:r>
      <w:r w:rsidRPr="00F65C8E">
        <w:rPr>
          <w:sz w:val="16"/>
          <w:szCs w:val="16"/>
        </w:rPr>
        <w:tab/>
        <w:t>Section 12-67-140(B)(3)(b)</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3/</w:t>
      </w:r>
      <w:r w:rsidRPr="00F65C8E">
        <w:rPr>
          <w:sz w:val="16"/>
          <w:szCs w:val="16"/>
        </w:rPr>
        <w:tab/>
        <w:t>26 USC Sec. 47(a)(2)</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4/</w:t>
      </w:r>
      <w:r w:rsidRPr="00F65C8E">
        <w:rPr>
          <w:sz w:val="16"/>
          <w:szCs w:val="16"/>
        </w:rPr>
        <w:tab/>
        <w:t>Section 12-6-3535(A), (C)(1)</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jc w:val="left"/>
        <w:rPr>
          <w:sz w:val="16"/>
          <w:szCs w:val="16"/>
        </w:rPr>
      </w:pP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t>BEA/RWM/05/10/15</w:t>
      </w:r>
      <w:r w:rsidRPr="00F65C8E">
        <w:rPr>
          <w:sz w:val="16"/>
          <w:szCs w:val="16"/>
        </w:rPr>
        <w:tab/>
      </w:r>
      <w:r w:rsidRPr="00F65C8E">
        <w:rPr>
          <w:sz w:val="16"/>
          <w:szCs w:val="16"/>
        </w:rPr>
        <w:tab/>
      </w:r>
      <w:r w:rsidRPr="00F65C8E">
        <w:rPr>
          <w:sz w:val="16"/>
          <w:szCs w:val="16"/>
        </w:rPr>
        <w:tab/>
      </w:r>
      <w:r w:rsidRPr="00F65C8E">
        <w:rPr>
          <w:sz w:val="16"/>
          <w:szCs w:val="16"/>
        </w:rPr>
        <w:tab/>
      </w:r>
      <w:r w:rsidRPr="00F65C8E">
        <w:rPr>
          <w:sz w:val="16"/>
          <w:szCs w:val="16"/>
        </w:rPr>
        <w:tab/>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Based on the amended language in H.3725, this amended bill is expected to reduce the amount of income and insurance premium tax credits claimed against the </w:t>
      </w:r>
      <w:r>
        <w:rPr>
          <w:rFonts w:cs="Times New Roman"/>
          <w:sz w:val="22"/>
        </w:rPr>
        <w:t>general fund</w:t>
      </w:r>
      <w:r w:rsidRPr="00F65C8E">
        <w:rPr>
          <w:rFonts w:cs="Times New Roman"/>
          <w:sz w:val="22"/>
        </w:rPr>
        <w:t xml:space="preserve"> by an estimated $200,000 in FY2015-16, FY2016-17, and FY2017-18. Because the tax credits may be earned and subsequently claimed in the taxable year in which the applicable phase or portion of the building site is placed in service and any unused tax credits may be carried forward, it would be possible for multiple qualified sites for a specific project to be extended past the three year limitation.</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 xml:space="preserve">Section 5. </w:t>
      </w:r>
      <w:r w:rsidRPr="00F65C8E">
        <w:rPr>
          <w:rFonts w:cs="Times New Roman"/>
          <w:sz w:val="22"/>
        </w:rPr>
        <w:t>This act takes effect upon approval by the Governor.</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Explanation of Bill filed February 25, 2015</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State Expenditure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Since this legislation makes no substantive changes to existing programs or resources, the Department of Revenue and the State Energy Office can administer the legislative changes with existing resources.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 w:val="22"/>
        </w:rPr>
      </w:pPr>
      <w:r w:rsidRPr="00F65C8E">
        <w:rPr>
          <w:rFonts w:cs="Times New Roman"/>
          <w:b/>
          <w:sz w:val="22"/>
        </w:rPr>
        <w:t>State Revenue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following is a section-by-section analysis of the bill.</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1.</w:t>
      </w:r>
      <w:r w:rsidRPr="00F65C8E">
        <w:rPr>
          <w:rFonts w:cs="Times New Roman"/>
          <w:sz w:val="22"/>
        </w:rPr>
        <w:t xml:space="preserve"> This section would amend Section 12-67-120 to add the definition of a “state-owned abandoned building”. The definition consists of one or more abandoned buildings that total more than 40,000 square feet, have been abandoned for more than five years, and not less than half of the property were recently owned by the State, or an agency, instrumentality, or political subdivision of the State, prior to a taxpayer’s acquisition of the property.</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2.</w:t>
      </w:r>
      <w:r w:rsidRPr="00F65C8E">
        <w:rPr>
          <w:rFonts w:cs="Times New Roman"/>
          <w:sz w:val="22"/>
        </w:rPr>
        <w:t xml:space="preserve"> The South Carolina Abandoned Buildings Revitalization Act was enacted in Act 57 of 2013. Currently, a taxpayer may claim a nonrefundable state income tax credit equal to twenty-five percent of actual rehabilitation expenses of an abandoned building. The tax credit may be applied against income taxes, bank taxes, savings and loan taxes, corporate license fees, or a combination of them. The tax credit may also be applied against real property taxes as levied by local taxing entities. The tax credit must be taken in equal installments over a five-year period and may not exceed $500,000 for any taxpayer in a tax year. The credit is earned in the tax year in which the applicable phase or portion of the building site is placed in service. Unused tax credits may be carried forward for five years.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This section would amend Section 12-67-140 to also allow a credit earned in connection with a state-owned abandoned building to be claimed over a two year period instead of over a five year period for other qualified abandoned buildings, while removing the annual tax limitation of $500,000 for the rehabilitation of a state-owned abandoned building. These provisions would accelerate the use of the tax credit. This section would also allow the taxpayer to transfer all or part of any remaining tax credit to the purchaser of the portion of the building being rehabilitated or the building site.</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3.</w:t>
      </w:r>
      <w:r w:rsidRPr="00F65C8E">
        <w:rPr>
          <w:rFonts w:cs="Times New Roman"/>
          <w:sz w:val="22"/>
        </w:rPr>
        <w:t xml:space="preserve"> Currently, a taxpayer is allowed a nonrefundable state income tax credit equal to ten percent against qualifying rehabilitation expenditures of a certified historic structure if the taxpayer qualifies for the comparable federal income tax credit. If the taxpayer is not eligible for the federal income tax credit, the taxpayer is eligible to claim a nonrefundable state income tax credit equal to twenty-five percent of qualifying rehabilitation expenditures. The state credit may be taken in equal installments over a five-year period and any unused credits may be carried forward for five years.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This section amends Section 12-6-3535 to allow a taxpayer that claims a federal income tax credit for qualified rehabilitation expenditures on a certified historic structure to claim a state nonrefundable tax credit against individual and corporate income taxes. This section would also allow a taxpayer who is allowed a federal income tax credit pursuant to IRS Code Section 47 to elect a twenty-five percent tax credit instead of the current ten percent tax credit. If a taxpayer elects a twenty-five percent tax credit the total amount that may be claimed shall not exceed $1,000,000 for each certified historic structure. This limitation does not apply to credits claimed for qualified rehabilitation expenditures related to any state-owned abandoned building. This section, however, would also amend Section 12-6-3535(C)(1) to allow a credit earned in connection with a state-owned certified historic building to be claimed over a two year period instead of over a five year period for other qualified certified historic buildings, beginning with the year in which the property is placed in service. This provision would accelerate the use of the tax credit.</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The most well-known example of a state-owned abandoned building is the Babcock Building located off Bull Street in Columbia, South Carolina. Built between 1858 and 1885, it was the home of the South Carolina State Hospital. On October 30, 1981, the Babcock Building was added to the National Register of Historic Places. The property was sold for $15,000,000 in July 2013, and the total renovation costs of the Babcock Building and the ancillary out-buildings are estimated at $60,000,000.</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As a result, the Bull Street property would be eligible for two tax credits – the abandoned buildings revitalization tax credit and the certified historic building tax credit. This bill amends language in each statute. Table 1 summarizes the net changes affecting the tax credits regarding this property under current law and the tax credits under the amended language to current law.</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In general, this bill removes the $500,000 tax credit limitation that each taxpayer may claim each year for a state-owned abandoned building, and accelerates the time period the tax credits may be claimed from five years down to two years. This amendment would also affect the amount of tax credits for renovating a certified historic structure. Pursuant to IRS Code 47, a taxpayer may claim a twenty percent federal tax credit against qualified rehabilitation expenditures. Current state law allows the same taxpayer that is eligible for the federal tax credit to also claim a ten percent state tax credit for rehabilitating a certified historic structure. This is a combined federal-state subsidy of thirty percent of the total cost of rehabilitation expenses. This bill would allow a state taxpayer to claim a state tax credit of twenty-five percent in lieu of the current ten percent state tax credit. This amendment would increase the combined federal-state subsidy to forty-five percent of the total cost of rehabilitation expenses, and accelerates the time period the tax credits may be claimed from five years down to two years.</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sz w:val="22"/>
        </w:rPr>
        <w:tab/>
        <w:t xml:space="preserve">Although it is difficult to predict the exact timing of the completion of each phase of the redevelopment project, it is reasonable to expect that the majority of the project would be completed in the early years of development. After combining the net effects of the state-owned abandoned building tax credit and the tax credit for rehabilitation expenses of a certified historic structure, this bill would reduce </w:t>
      </w:r>
      <w:r>
        <w:rPr>
          <w:rFonts w:cs="Times New Roman"/>
          <w:sz w:val="22"/>
        </w:rPr>
        <w:t>general fund</w:t>
      </w:r>
      <w:r w:rsidRPr="00F65C8E">
        <w:rPr>
          <w:rFonts w:cs="Times New Roman"/>
          <w:sz w:val="22"/>
        </w:rPr>
        <w:t xml:space="preserve"> individual income tax, corporate income tax, bank tax, savings and loan tax, and corporate license fees by an estimated $13,300,000 in FY2016-17 and by an estimated $13,300,000 in FY2017-18.</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4.</w:t>
      </w:r>
      <w:r w:rsidRPr="00F65C8E">
        <w:rPr>
          <w:rFonts w:cs="Times New Roman"/>
          <w:sz w:val="22"/>
        </w:rPr>
        <w:t xml:space="preserve"> This section would add Section 12-67-160 to allow a taxpayer of a rehabilitated abandoned building to apply to the municipality or county in which the abandoned building is located for a certification of the abandoned building site made by ordinance or binding resolution of the governing body of the municipality or county. The taxpayer should include a copy of the certification with the first tax return in which the credit is claimed to aid in determining the credit allowed. This section is not expected to affect state </w:t>
      </w:r>
      <w:r>
        <w:rPr>
          <w:rFonts w:cs="Times New Roman"/>
          <w:sz w:val="22"/>
        </w:rPr>
        <w:t>general fund</w:t>
      </w:r>
      <w:r w:rsidRPr="00F65C8E">
        <w:rPr>
          <w:rFonts w:cs="Times New Roman"/>
          <w:sz w:val="22"/>
        </w:rPr>
        <w:t xml:space="preserve"> revenue in FY2015-16.</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65C8E">
        <w:rPr>
          <w:b/>
          <w:szCs w:val="22"/>
        </w:rPr>
        <w:t>Section 5.</w:t>
      </w:r>
      <w:r w:rsidRPr="00F65C8E">
        <w:rPr>
          <w:szCs w:val="22"/>
        </w:rPr>
        <w:t xml:space="preserve"> This bill adds Section 12-6-3586, which grants an income and other specified tax credits for twenty-five percent of the cost of a non-residential solar energy system that uses solar radiation as a substitute for traditional energy used for water heating, active space heating and cooling, passive heating, daylighting, generating electricity, distillation, desalination, detoxification, or the production of industrial or commercial process heat.  Also included are related devises necessary for collecting, storing, exchanging, conditioning, or converting solar energy to other useful forms of energy.  The credit applies to systems placed in service beginning after 2015 and before 2019.  The credit must be taken in three equal annual installments.  The credit may not exceed three hundred thirty-three thousand dollars for each solar energy system installation and the credit may not exceed one million dollars for any taxpayer.  The credit allowed pursuant to this section may not exceed one-half of the taxpayer’s tax liability for a taxable year.  The total amount of credits allocated for all taxpayers in a taxable year may not exceed five million dollars in the aggregate.  The credit is allowed on a first come first serve basis and is monitored by the State Energy Office, with assistance from the Department of Revenue.  Taxpayers wishing to claim the credit must submit an application fee equal to one percent of the credit applied for, but no more than two thousand five hundred dollars.  The application fee will be credited to the State Energy Office and must be used to meet the requirements of this Section.</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65C8E">
        <w:rPr>
          <w:szCs w:val="22"/>
        </w:rPr>
        <w:tab/>
        <w:t xml:space="preserve">The Department of Revenue reports that five commercial firms claimed the solar energy tax credit in 2013.  Based upon our analysis of solar energy equipment tax credits for non-residential purposes over the past three years, we estimate that five commercial firms will claim the tax credit in FY 2016-17, for a total of $5,000,000.  Adjusting for the fact that the tax credit is to be taken in three equal annual installments and applying the fifty percent tax liability limitation, it is estimated that this bill would reduce </w:t>
      </w:r>
      <w:r>
        <w:rPr>
          <w:szCs w:val="22"/>
        </w:rPr>
        <w:t>general fund</w:t>
      </w:r>
      <w:r w:rsidRPr="00F65C8E">
        <w:rPr>
          <w:szCs w:val="22"/>
        </w:rPr>
        <w:t xml:space="preserve"> income tax, bank tax, license fees, or insurance premium tax revenue by an estimated $833,333 in FY 2016-17.  Also, since the application fee is capped at two thousand five hundred dollars, Other Funds of the State Energy Office would increase by $12,500 in FY 2016-17.</w:t>
      </w:r>
    </w:p>
    <w:p w:rsidR="000B1BD0" w:rsidRPr="00F65C8E" w:rsidRDefault="000B1BD0" w:rsidP="000B1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65C8E">
        <w:rPr>
          <w:b/>
          <w:szCs w:val="22"/>
        </w:rPr>
        <w:t>Section 6.</w:t>
      </w:r>
      <w:r w:rsidRPr="00F65C8E">
        <w:rPr>
          <w:szCs w:val="22"/>
        </w:rPr>
        <w:t xml:space="preserve"> Additionally, this bill amends Section 12-6-3587 by adding a subsection which applies to solar energy systems placed in service after tax year 2007 and before tax year 2019.  Currently, Section 12-6-3587 allows for a credit not to exceed three thousand five hundred dollars for each facility, or fifty percent of the taxpayer’s liability for that taxable year, whichever is less.  If the amount of the credit exceeds three thousand five hundred dollars per facility, the taxpayer may carry forward the excess for up to ten years.  Based on data from the Department of Revenue, two hundred fifty-six taxpayers claimed the existing solar energy tax credit for a total of $625,628 in 2013.  Assuming this trend continues, we expect a similar number of tax credits in 2019.  We estimate fifty percent of these credits, or $312,814 may be carried forward.  Therefore, we expect an increase of $312,814 in </w:t>
      </w:r>
      <w:r>
        <w:rPr>
          <w:szCs w:val="22"/>
        </w:rPr>
        <w:t>general fund</w:t>
      </w:r>
      <w:r w:rsidRPr="00F65C8E">
        <w:rPr>
          <w:szCs w:val="22"/>
        </w:rPr>
        <w:t xml:space="preserve"> income tax revenue in FY 2019-20.</w:t>
      </w:r>
    </w:p>
    <w:p w:rsidR="000B1BD0" w:rsidRPr="00F65C8E" w:rsidRDefault="000B1BD0" w:rsidP="000B1BD0">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F65C8E">
        <w:rPr>
          <w:rFonts w:cs="Times New Roman"/>
          <w:b/>
          <w:sz w:val="22"/>
        </w:rPr>
        <w:t>Section 7.</w:t>
      </w:r>
      <w:r w:rsidRPr="00F65C8E">
        <w:rPr>
          <w:rFonts w:cs="Times New Roman"/>
          <w:sz w:val="22"/>
        </w:rPr>
        <w:t xml:space="preserve"> Unless specified otherwise, this act takes effect upon approval by the Governor and applies for tax years beginning after 2015.</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B1BD0" w:rsidRP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BD0" w:rsidRDefault="000B1BD0"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B1BD0" w:rsidSect="00E253D8">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E7E5F" w:rsidRDefault="008E7E5F"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D43" w:rsidRDefault="00661D43" w:rsidP="00661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7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E67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B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32750C">
        <w:rPr>
          <w:color w:val="000000" w:themeColor="text1"/>
          <w:u w:color="000000" w:themeColor="text1"/>
        </w:rPr>
        <w:t>TO 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120, CODE OF LAWS OF SOUTH CAROLINA, 1976, RELATING TO </w:t>
      </w:r>
      <w:r w:rsidR="007947A1">
        <w:rPr>
          <w:color w:val="000000" w:themeColor="text1"/>
          <w:u w:color="000000" w:themeColor="text1"/>
        </w:rPr>
        <w:t xml:space="preserve">DEFINITIONS IN REGARD TO THE </w:t>
      </w:r>
      <w:r w:rsidRPr="0032750C">
        <w:rPr>
          <w:color w:val="000000" w:themeColor="text1"/>
          <w:u w:color="000000" w:themeColor="text1"/>
        </w:rPr>
        <w:t>SOUTH CAROLINA ABANDONED BUILDINGS</w:t>
      </w:r>
      <w:r>
        <w:rPr>
          <w:color w:val="000000" w:themeColor="text1"/>
          <w:u w:color="000000" w:themeColor="text1"/>
        </w:rPr>
        <w:t xml:space="preserve"> REVITALIZATION </w:t>
      </w:r>
      <w:r w:rsidR="007947A1">
        <w:rPr>
          <w:color w:val="000000" w:themeColor="text1"/>
          <w:u w:color="000000" w:themeColor="text1"/>
        </w:rPr>
        <w:t>ACT</w:t>
      </w:r>
      <w:r w:rsidRPr="0032750C">
        <w:rPr>
          <w:color w:val="000000" w:themeColor="text1"/>
          <w:u w:color="000000" w:themeColor="text1"/>
        </w:rPr>
        <w:t xml:space="preserve">, SO AS </w:t>
      </w:r>
      <w:r w:rsidR="00D709C8">
        <w:rPr>
          <w:color w:val="000000" w:themeColor="text1"/>
          <w:u w:color="000000" w:themeColor="text1"/>
        </w:rPr>
        <w:t>TO ADD THE DEFINITION OF “STATE</w:t>
      </w:r>
      <w:r w:rsidR="00D6625C">
        <w:rPr>
          <w:color w:val="000000" w:themeColor="text1"/>
          <w:u w:color="000000" w:themeColor="text1"/>
        </w:rPr>
        <w:noBreakHyphen/>
      </w:r>
      <w:r w:rsidRPr="0032750C">
        <w:rPr>
          <w:color w:val="000000" w:themeColor="text1"/>
          <w:u w:color="000000" w:themeColor="text1"/>
        </w:rPr>
        <w:t xml:space="preserve">OWNED ABANDONED BUILDINGS”; </w:t>
      </w:r>
      <w:r w:rsidR="00D709C8">
        <w:rPr>
          <w:color w:val="000000" w:themeColor="text1"/>
          <w:u w:color="000000" w:themeColor="text1"/>
        </w:rPr>
        <w:t xml:space="preserve">TO </w:t>
      </w:r>
      <w:r w:rsidRPr="0032750C">
        <w:rPr>
          <w:color w:val="000000" w:themeColor="text1"/>
          <w:u w:color="000000" w:themeColor="text1"/>
        </w:rPr>
        <w:t>AMEND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 xml:space="preserve">140, RELATING TO THE ELIGIBILITY OF A TAXPAYER TO RECEIVE A TAX CREDIT FOR REHABILITATING AN ABANDONED BUILDING, SO AS TO PROVIDE </w:t>
      </w:r>
      <w:r w:rsidR="009D40A1">
        <w:rPr>
          <w:color w:val="000000" w:themeColor="text1"/>
          <w:u w:color="000000" w:themeColor="text1"/>
        </w:rPr>
        <w:t>IF</w:t>
      </w:r>
      <w:r w:rsidRPr="0032750C">
        <w:rPr>
          <w:color w:val="000000" w:themeColor="text1"/>
          <w:u w:color="000000" w:themeColor="text1"/>
        </w:rPr>
        <w:t xml:space="preserve"> A TAX CREDIT IS EARNED BY A TAXPAYER WHO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w:t>
      </w:r>
      <w:r w:rsidR="009D40A1">
        <w:rPr>
          <w:color w:val="000000" w:themeColor="text1"/>
          <w:u w:color="000000" w:themeColor="text1"/>
        </w:rPr>
        <w:t xml:space="preserve"> THE CREDIT MUST BE CLAIMED OVER A TWO</w:t>
      </w:r>
      <w:r w:rsidR="00D6625C">
        <w:rPr>
          <w:color w:val="000000" w:themeColor="text1"/>
          <w:u w:color="000000" w:themeColor="text1"/>
        </w:rPr>
        <w:noBreakHyphen/>
      </w:r>
      <w:r w:rsidR="009D40A1">
        <w:rPr>
          <w:color w:val="000000" w:themeColor="text1"/>
          <w:u w:color="000000" w:themeColor="text1"/>
        </w:rPr>
        <w:t>YEAR PERIOD</w:t>
      </w:r>
      <w:r w:rsidRPr="0032750C">
        <w:rPr>
          <w:color w:val="000000" w:themeColor="text1"/>
          <w:u w:color="000000" w:themeColor="text1"/>
        </w:rPr>
        <w:t xml:space="preserve"> AND </w:t>
      </w:r>
      <w:r w:rsidR="009D40A1">
        <w:rPr>
          <w:color w:val="000000" w:themeColor="text1"/>
          <w:u w:color="000000" w:themeColor="text1"/>
        </w:rPr>
        <w:t xml:space="preserve">TO </w:t>
      </w:r>
      <w:r w:rsidRPr="0032750C">
        <w:rPr>
          <w:color w:val="000000" w:themeColor="text1"/>
          <w:u w:color="000000" w:themeColor="text1"/>
        </w:rPr>
        <w:t xml:space="preserve">PROVIDE REQUIREMENTS FOR A TAXPAYER WHO SELLS A BUILDING SITE; </w:t>
      </w:r>
      <w:r w:rsidR="00D6625C">
        <w:rPr>
          <w:color w:val="000000" w:themeColor="text1"/>
          <w:u w:color="000000" w:themeColor="text1"/>
        </w:rPr>
        <w:t>TO</w:t>
      </w:r>
      <w:r w:rsidRPr="0032750C">
        <w:rPr>
          <w:color w:val="000000" w:themeColor="text1"/>
          <w:u w:color="000000" w:themeColor="text1"/>
        </w:rPr>
        <w:t xml:space="preserve">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3535, RELATING TO INCOME TAX CREDITS FOR MAKING QUALIFIED REHABILITATION EXPENDITURES FOR A CERTIFIED HISTORIC STRUCTURE, SO AS TO PROVIDE AN ADDITIONAL INCOME TAX CREDIT OPTION FOR TAXPAYERS, TO PROVIDE ADDITIONAL REQUIREMENTS FOR WHEN A TAX CREDIT MAY BE TAKEN WHEN A TAXPAYER REHABILITATES A </w:t>
      </w:r>
      <w:r w:rsidR="00D709C8">
        <w:rPr>
          <w:color w:val="000000" w:themeColor="text1"/>
          <w:u w:color="000000" w:themeColor="text1"/>
        </w:rPr>
        <w:t>STATE</w:t>
      </w:r>
      <w:r w:rsidR="00D6625C">
        <w:rPr>
          <w:color w:val="000000" w:themeColor="text1"/>
          <w:u w:color="000000" w:themeColor="text1"/>
        </w:rPr>
        <w:noBreakHyphen/>
      </w:r>
      <w:r w:rsidR="00D709C8">
        <w:rPr>
          <w:color w:val="000000" w:themeColor="text1"/>
          <w:u w:color="000000" w:themeColor="text1"/>
        </w:rPr>
        <w:t>OWNED</w:t>
      </w:r>
      <w:r w:rsidRPr="0032750C">
        <w:rPr>
          <w:color w:val="000000" w:themeColor="text1"/>
          <w:u w:color="000000" w:themeColor="text1"/>
        </w:rPr>
        <w:t xml:space="preserve"> ABANDONED BUILDING, AND TO PROVIDE REQUIREMENTS FOR TAX CREDITS EARNED BY A PASS</w:t>
      </w:r>
      <w:r w:rsidR="00D6625C">
        <w:rPr>
          <w:color w:val="000000" w:themeColor="text1"/>
          <w:u w:color="000000" w:themeColor="text1"/>
        </w:rPr>
        <w:noBreakHyphen/>
      </w:r>
      <w:r w:rsidRPr="0032750C">
        <w:rPr>
          <w:color w:val="000000" w:themeColor="text1"/>
          <w:u w:color="000000" w:themeColor="text1"/>
        </w:rPr>
        <w:t>THROUGH ENTITY; BY ADDING SECTION 12</w:t>
      </w:r>
      <w:r w:rsidR="00D6625C">
        <w:rPr>
          <w:color w:val="000000" w:themeColor="text1"/>
          <w:u w:color="000000" w:themeColor="text1"/>
        </w:rPr>
        <w:noBreakHyphen/>
      </w:r>
      <w:r w:rsidRPr="0032750C">
        <w:rPr>
          <w:color w:val="000000" w:themeColor="text1"/>
          <w:u w:color="000000" w:themeColor="text1"/>
        </w:rPr>
        <w:t>67</w:t>
      </w:r>
      <w:r w:rsidR="00D6625C">
        <w:rPr>
          <w:color w:val="000000" w:themeColor="text1"/>
          <w:u w:color="000000" w:themeColor="text1"/>
        </w:rPr>
        <w:noBreakHyphen/>
      </w:r>
      <w:r w:rsidRPr="0032750C">
        <w:rPr>
          <w:color w:val="000000" w:themeColor="text1"/>
          <w:u w:color="000000" w:themeColor="text1"/>
        </w:rPr>
        <w:t>160 SO AS TO PROVIDE REQUIREMENTS FOR A CERTIFICATION OF THE ABANDONED BUILDING SITE; BY ADDING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3586 SO AS TO ALLOW A TAX CREDIT TO A TAXPAYER WHO CONSTRUCTS, PURCHASES, OR LEASES A NONRESIDENTIAL SOLAR ENERGY SYSTEM; AND TO AMEND SECTION 12</w:t>
      </w:r>
      <w:r w:rsidR="00D6625C">
        <w:rPr>
          <w:color w:val="000000" w:themeColor="text1"/>
          <w:u w:color="000000" w:themeColor="text1"/>
        </w:rPr>
        <w:noBreakHyphen/>
      </w:r>
      <w:r w:rsidRPr="0032750C">
        <w:rPr>
          <w:color w:val="000000" w:themeColor="text1"/>
          <w:u w:color="000000" w:themeColor="text1"/>
        </w:rPr>
        <w:t>6</w:t>
      </w:r>
      <w:r w:rsidR="00D6625C">
        <w:rPr>
          <w:color w:val="000000" w:themeColor="text1"/>
          <w:u w:color="000000" w:themeColor="text1"/>
        </w:rPr>
        <w:noBreakHyphen/>
      </w:r>
      <w:r w:rsidRPr="0032750C">
        <w:rPr>
          <w:color w:val="000000" w:themeColor="text1"/>
          <w:u w:color="000000" w:themeColor="text1"/>
        </w:rPr>
        <w:t xml:space="preserve">3587, RELATING TO THE PURCHASE AND INSTALLATION OF SOLAR ENERGY SYSTEMS FOR HEATING WATER, SPACE HEATING, AIR COOLING, OR GENERATING ELECTRICITY, SO AS TO PROVIDE THAT THE CREDIT IS ALLOWED WITHOUT REGARD TO WHETHER THE TAXPAYER OCCUPIES THE INSTALLATION SITE. </w:t>
      </w:r>
      <w:bookmarkEnd w:id="1"/>
    </w:p>
    <w:p w:rsidR="00561F91" w:rsidRDefault="00561F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6793" w:rsidRDefault="00CE67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1.</w:t>
      </w:r>
      <w:r w:rsidRPr="007048BB">
        <w:tab/>
        <w:t>Section 12</w:t>
      </w:r>
      <w:r w:rsidRPr="007048BB">
        <w:noBreakHyphen/>
        <w:t>6</w:t>
      </w:r>
      <w:r w:rsidRPr="007048BB">
        <w:noBreakHyphen/>
        <w:t>3535 of the 1976 Code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w:t>
      </w:r>
      <w:r w:rsidRPr="007048BB">
        <w:noBreakHyphen/>
        <w:t>3535.</w:t>
      </w:r>
      <w:r w:rsidRPr="007048BB">
        <w:tab/>
        <w:t>(A)</w:t>
      </w:r>
      <w:r w:rsidRPr="007048BB">
        <w:rPr>
          <w:u w:val="single"/>
        </w:rPr>
        <w:t>(1)</w:t>
      </w:r>
      <w:r w:rsidRPr="007048BB">
        <w:tab/>
        <w:t xml:space="preserve">A taxpayer who is allowed a federal income tax credit pursuant to Section 47 of the Internal Revenue Code for making qualified rehabilitation expenditures for a certified historic structure located in this State is allowed to claim a credit against </w:t>
      </w:r>
      <w:r w:rsidRPr="007048BB">
        <w:rPr>
          <w:u w:val="single"/>
        </w:rPr>
        <w:t>a combination of</w:t>
      </w:r>
      <w:r w:rsidRPr="007048BB">
        <w:t xml:space="preserve"> income taxes and license fees imposed by this title. For the purposes of this section, ‘qualified rehabilitation expenditures’ and ‘certified historic structure</w:t>
      </w:r>
      <w:r w:rsidR="00793398">
        <w:t>s</w:t>
      </w:r>
      <w:r w:rsidRPr="007048BB">
        <w:t xml:space="preserve"> are defined as provided in the Internal Revenue Code Section 47 and the applicable treasury regulations.  </w:t>
      </w:r>
      <w:r w:rsidRPr="007048BB">
        <w:rPr>
          <w:u w:val="single"/>
        </w:rPr>
        <w:t>Except as provided in subsection (A)(2),</w:t>
      </w:r>
      <w:r w:rsidRPr="007048BB">
        <w:t xml:space="preserve"> </w:t>
      </w:r>
      <w:r w:rsidRPr="007048BB">
        <w:rPr>
          <w:strike/>
        </w:rPr>
        <w:t>The</w:t>
      </w:r>
      <w:r w:rsidRPr="007048BB">
        <w:t xml:space="preserve"> </w:t>
      </w:r>
      <w:r w:rsidRPr="007048BB">
        <w:rPr>
          <w:u w:val="single"/>
        </w:rPr>
        <w:t>the</w:t>
      </w:r>
      <w:r w:rsidRPr="007048BB">
        <w:t xml:space="preserv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048BB">
        <w:tab/>
      </w:r>
      <w:r w:rsidRPr="007048BB">
        <w:rPr>
          <w:u w:val="single"/>
        </w:rPr>
        <w:t>(2)</w:t>
      </w:r>
      <w:r w:rsidRPr="007048BB">
        <w:tab/>
      </w:r>
      <w:r w:rsidRPr="007048BB">
        <w:rPr>
          <w:u w:val="single"/>
        </w:rPr>
        <w:t>A taxpayer may elect a twenty</w:t>
      </w:r>
      <w:r w:rsidRPr="007048BB">
        <w:rPr>
          <w:u w:val="single"/>
        </w:rPr>
        <w:noBreakHyphen/>
        <w:t>five percent tax credit in lieu of the ten percent tax credit, not to exceed one million dollars for each certified historic structure.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sidRPr="007048BB">
        <w:noBreakHyphen/>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For the purposes of subsections (B) through (F):</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‘Certified historic residential structure’ means an owner</w:t>
      </w:r>
      <w:r w:rsidRPr="007048BB">
        <w:noBreakHyphen/>
        <w:t>occupied residence that is: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listed individually in the National Register of Historic Places;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considered by the State Historic Preservation Officer to contribute to the historic significance of a National Register Historic District;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considered by the State Historic Preservation Officer to meet the criteria for individual listing in the National Register of Historic Places;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(d)</w:t>
      </w:r>
      <w:r w:rsidRPr="007048BB">
        <w:tab/>
        <w:t>an outbuilding of an otherwise eligible property considered by the State Historic Preservation Officer to contribute to the historic significance of the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‘Certified rehabilitation’ means repairs or alterations consistent with the Secretary of the Interior’s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Pr="007048BB">
        <w:noBreakHyphen/>
        <w:t>six</w:t>
      </w:r>
      <w:r w:rsidRPr="007048BB">
        <w:noBreakHyphen/>
        <w:t>month period, exceed fifteen thousand dollars. A taxpayer shall not take more than one credit on the same certified historic residential structure within ten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w:t>
      </w:r>
      <w:r w:rsidRPr="007048BB">
        <w:tab/>
        <w:t>‘Rehabilitation expenses’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Pr="007048BB">
        <w:noBreakHyphen/>
        <w:t>conditioning, or ventilating systems, repairs or rehabilitation of electrical or plumbing systems exclusive of new electrical appliances and electrical or plumbing fixtures, and architectural and engineering fees.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‘Rehabilitation expenses’ do not include the cost of acquiring or marketing the property, the cost of new construction beyond the volume of the existing certified historic residential structure, the value of an owner’s personal labor, or the cost of personal property.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‘State Historic Preservation Officer’ means the Director of the Department of Archives and History or the director’s designee who administers the historic preservation programs within the State.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t>‘Owner</w:t>
      </w:r>
      <w:r w:rsidRPr="007048BB">
        <w:noBreakHyphen/>
        <w:t>occupied residence’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(a)</w:t>
      </w:r>
      <w:r w:rsidRPr="007048BB">
        <w:tab/>
        <w:t>actively used in a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held for the production of income;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(c)</w:t>
      </w:r>
      <w:r w:rsidRPr="007048BB">
        <w:tab/>
        <w:t>held for sales or disposition in the ordinary course of the taxpayer’s trade or business.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(C)(1)</w:t>
      </w:r>
      <w:r w:rsidRPr="007048BB">
        <w:tab/>
        <w:t xml:space="preserve">The entire credit may not be taken for the taxable year in which the property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year in which the property is placed in service.  ‘Placed in service’ means the rehabilitation is completed and allows for the intended use. Any unused portion of any credit installment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t>(2)</w:t>
      </w:r>
      <w:r w:rsidRPr="007048BB">
        <w:tab/>
        <w:t xml:space="preserve">The credit earned pursuant to this section by an ‘S’ corporation owing corporate level income tax must be used first at the entity level. Remaining credit passes through to each shareholder in a percentage equal to each shareholder’s percentage of stock ownership.  The credit earned pursuant to this section by a general partnership, limited partnership, limited liability company, or other </w:t>
      </w:r>
      <w:r w:rsidRPr="007048BB">
        <w:rPr>
          <w:u w:val="single"/>
        </w:rPr>
        <w:t>pass</w:t>
      </w:r>
      <w:r w:rsidRPr="007048BB">
        <w:rPr>
          <w:u w:val="single"/>
        </w:rPr>
        <w:noBreakHyphen/>
        <w:t>through</w:t>
      </w:r>
      <w:r w:rsidRPr="007048BB">
        <w:t xml:space="preserve"> entity</w:t>
      </w:r>
      <w:r w:rsidRPr="007048BB">
        <w:rPr>
          <w:u w:val="single"/>
        </w:rPr>
        <w:t>, as defined in Section 12</w:t>
      </w:r>
      <w:r w:rsidRPr="007048BB">
        <w:rPr>
          <w:u w:val="single"/>
        </w:rPr>
        <w:noBreakHyphen/>
        <w:t>6</w:t>
      </w:r>
      <w:r w:rsidRPr="007048BB">
        <w:rPr>
          <w:u w:val="single"/>
        </w:rPr>
        <w:noBreakHyphen/>
        <w:t>545,</w:t>
      </w:r>
      <w:r w:rsidRPr="007048BB">
        <w:t xml:space="preserve"> </w:t>
      </w:r>
      <w:r w:rsidRPr="007048BB">
        <w:rPr>
          <w:strike/>
        </w:rPr>
        <w:t>taxed as a partnership</w:t>
      </w:r>
      <w:r w:rsidRPr="007048BB">
        <w:t xml:space="preserve"> must be passed through to its partners and may be allocated among partners, including without limitation, an allocation of the entire credit to one partner, in a manner agreed by the partners </w:t>
      </w:r>
      <w:r w:rsidRPr="007048BB">
        <w:rPr>
          <w:strike/>
        </w:rPr>
        <w:t>that is consistent with Subchapter K of the Internal Revenue Code</w:t>
      </w:r>
      <w:r w:rsidRPr="007048BB">
        <w:t>. As used in this item the term ‘partner’ means a partner, member, or owner of an interest in the pass</w:t>
      </w:r>
      <w:r w:rsidRPr="007048BB">
        <w:noBreakHyphen/>
        <w:t xml:space="preserve">through entity, as applicable.  </w:t>
      </w:r>
      <w:r w:rsidRPr="007048BB">
        <w:rPr>
          <w:u w:val="single"/>
        </w:rPr>
        <w:t>If the taxpayer makes a pass</w:t>
      </w:r>
      <w:r w:rsidRPr="007048BB">
        <w:rPr>
          <w:u w:val="single"/>
        </w:rPr>
        <w:noBreakHyphen/>
        <w:t>through election under Section 50(d) of the Internal Revenue Code, the taxpayer may elect to pass the credit claimed pursuant to this section to the tenant of the eligible structure or to retain the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(D)</w:t>
      </w:r>
      <w:r w:rsidRPr="007048BB">
        <w:tab/>
        <w:t>Additional work done by the taxpayer while the credit is being claimed, for a period of up to five years, must be consistent with the Secretary of the Interior’s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(E)</w:t>
      </w:r>
      <w:r w:rsidRPr="007048BB">
        <w:tab/>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(F)</w:t>
      </w:r>
      <w:r w:rsidRPr="007048BB">
        <w:tab/>
        <w:t>A taxpayer may appeal a decision of the State Historic Preservation Officer to a committee of the State Review Board appointed by the chairperson.”</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2.</w:t>
      </w:r>
      <w:r w:rsidRPr="007048BB">
        <w:tab/>
        <w:t>Section 12</w:t>
      </w:r>
      <w:r w:rsidRPr="007048BB">
        <w:noBreakHyphen/>
        <w:t>67</w:t>
      </w:r>
      <w:r w:rsidRPr="007048BB">
        <w:noBreakHyphen/>
        <w:t>120 of the 1976 Code, as added by Act 57 of 2013, is amended by adding an item at the end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“(8)</w:t>
      </w:r>
      <w:r w:rsidRPr="007048BB">
        <w:tab/>
        <w:t>‘State</w:t>
      </w:r>
      <w:r w:rsidRPr="007048BB">
        <w:noBreakHyphen/>
        <w:t>owned abandoned building’ means an abandoned building and its ancillary service buildings or a project consisting of one or more abandoned buildings, the aggregate size of which is greater than fifty thousand square feet, that has been abandoned for more than five years, and, prior to the taxpayer’s acquisition of such building, was most recently owned by the State, or an agency, instrumentality, or political subdivision of the State.  For purposes of this definition, the taxpayer shall include any entity under common control or common ownership with the taxpayer.”</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3.</w:t>
      </w:r>
      <w:r w:rsidRPr="007048BB">
        <w:tab/>
        <w:t>Section 12</w:t>
      </w:r>
      <w:r w:rsidRPr="007048BB">
        <w:noBreakHyphen/>
        <w:t>67</w:t>
      </w:r>
      <w:r w:rsidRPr="007048BB">
        <w:noBreakHyphen/>
        <w:t>140(A) and (B) of the 1976 Code, as added by Act 57 of 2013, is amended to read: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“(A)</w:t>
      </w:r>
      <w:r w:rsidRPr="007048BB">
        <w:tab/>
        <w:t>Subject to the terms and conditions of this chapter, a taxpayer who rehabilitates an abandoned building is eligible for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 xml:space="preserve">a credit against income taxes imposed pursuant to Chapter 6 and Chapter 11 of this title, corporate license fees pursuant to Chapter 20 of this title, </w:t>
      </w:r>
      <w:r w:rsidRPr="007048BB">
        <w:rPr>
          <w:strike/>
        </w:rPr>
        <w:t>or</w:t>
      </w:r>
      <w:r w:rsidRPr="007048BB">
        <w:t xml:space="preserve"> taxes on associations pursuant to Chapter 13 of this title, </w:t>
      </w:r>
      <w:r w:rsidRPr="007048BB">
        <w:rPr>
          <w:u w:val="single"/>
        </w:rPr>
        <w:t>or insurance premium taxes, including retaliatory taxes, imposed by Chapter 7, Title 38,</w:t>
      </w:r>
      <w:r w:rsidRPr="007048BB">
        <w:t xml:space="preserve"> or a combination </w:t>
      </w:r>
      <w:r w:rsidRPr="007048BB">
        <w:rPr>
          <w:strike/>
        </w:rPr>
        <w:t>thereof</w:t>
      </w:r>
      <w:r w:rsidRPr="007048BB">
        <w:t xml:space="preserve"> </w:t>
      </w:r>
      <w:r w:rsidRPr="007048BB">
        <w:rPr>
          <w:u w:val="single"/>
        </w:rPr>
        <w:t>of them</w:t>
      </w:r>
      <w:r w:rsidRPr="007048BB">
        <w:t>;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a credit against real property taxes levied by local taxing entities.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If the taxpayer elects to receive the credit pursuant to subsection (A)(1), the following provisions apply:</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The amount of the credit is equal to twenty</w:t>
      </w:r>
      <w:r w:rsidRPr="007048BB">
        <w:noBreakHyphen/>
        <w:t>five percent of the actual rehabilitation expenses incurred at the building site if the actual rehabilitation expenses incurred in rehabilitating the building site are between eighty percent and one hundred twenty</w:t>
      </w:r>
      <w:r w:rsidRPr="007048BB">
        <w:noBreakHyphen/>
        <w:t>five percent of the estimated rehabilitation expenses set forth in the Notice of Intent to Rehabilitate. If the actual rehabilitation expenses exceed one hundred twenty</w:t>
      </w:r>
      <w:r w:rsidRPr="007048BB">
        <w:noBreakHyphen/>
        <w:t>five percent of the estimated expenses set forth in the Notice of Intent to Rehabilitate, the taxpayer qualifies for the credit based on one hundred twenty</w:t>
      </w:r>
      <w:r w:rsidRPr="007048BB">
        <w:noBreakHyphen/>
        <w:t>five percent of the estimated expenses as opposed to the actual expenses it incurred in rehabilitating the building site. If the actual rehabilitation expenses are below eighty percent of the estimated rehabilitation expenses, the credit is not allowed.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(3)(a)</w:t>
      </w:r>
      <w:r w:rsidRPr="007048BB">
        <w:tab/>
        <w:t xml:space="preserve">The entire credit is earned in the taxable year in which the applicable phase or portion of the building site is placed in service but must be taken in equal installments over a </w:t>
      </w:r>
      <w:r w:rsidRPr="007048BB">
        <w:rPr>
          <w:strike/>
        </w:rPr>
        <w:t>five</w:t>
      </w:r>
      <w:r w:rsidRPr="007048BB">
        <w:rPr>
          <w:strike/>
        </w:rPr>
        <w:noBreakHyphen/>
        <w:t>year</w:t>
      </w:r>
      <w:r w:rsidRPr="007048BB">
        <w:t xml:space="preserve"> </w:t>
      </w:r>
      <w:r w:rsidRPr="007048BB">
        <w:rPr>
          <w:u w:val="single"/>
        </w:rPr>
        <w:t>three</w:t>
      </w:r>
      <w:r w:rsidRPr="007048BB">
        <w:rPr>
          <w:u w:val="single"/>
        </w:rPr>
        <w:noBreakHyphen/>
        <w:t>year</w:t>
      </w:r>
      <w:r w:rsidRPr="007048BB">
        <w:t xml:space="preserve"> period beginning with the tax year in which the applicable phase or portion of the building site is placed in service.  Unused credit may be carried forward for the succeeding five years.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48BB">
        <w:tab/>
      </w:r>
      <w:r w:rsidRPr="007048BB">
        <w:tab/>
      </w:r>
      <w:r w:rsidRPr="007048BB">
        <w:tab/>
        <w:t>(b)</w:t>
      </w:r>
      <w:r w:rsidRPr="007048BB">
        <w:tab/>
        <w:t xml:space="preserve">The entire credit earned pursuant to this subsection may not exceed five hundred thousand dollars for any taxpayer in a tax year for each abandoned building site. The limitation provided in this subitem applies to each unit or parcel deemed to be an abandoned building site. </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(4)</w:t>
      </w:r>
      <w:r w:rsidRPr="007048BB">
        <w:tab/>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(5)</w:t>
      </w:r>
      <w:r w:rsidRPr="007048BB">
        <w:tab/>
      </w:r>
      <w:r w:rsidRPr="007048BB">
        <w:rPr>
          <w:strike/>
        </w:rPr>
        <w:t>The credit allowed by this subsection is limited in use to fifty percent of either: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(a)</w:t>
      </w:r>
      <w:r w:rsidRPr="007048BB">
        <w:tab/>
      </w:r>
      <w:r w:rsidRPr="007048BB">
        <w:rPr>
          <w:strike/>
        </w:rPr>
        <w:t>the taxpayer’s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r>
      <w:r w:rsidRPr="007048BB">
        <w:rPr>
          <w:strike/>
        </w:rPr>
        <w:t>(b)</w:t>
      </w:r>
      <w:r w:rsidRPr="007048BB">
        <w:tab/>
      </w:r>
      <w:r w:rsidRPr="007048BB">
        <w:rPr>
          <w:strike/>
        </w:rPr>
        <w:t>the taxpayer’s corporate license fees for the taxable year if the taxpayer claims the credit allowed by this section as a credit against license fees imposed pursuant to Chapter 20.</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(6)</w:t>
      </w:r>
      <w:r w:rsidRPr="007048BB">
        <w:t>(a)</w:t>
      </w:r>
      <w:r w:rsidRPr="007048BB">
        <w:tab/>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tab/>
        <w:t>(b)</w:t>
      </w:r>
      <w:r w:rsidRPr="007048BB">
        <w:tab/>
        <w:t>To the extent that the taxpayer transfers the credit, the taxpayer shall notify the department of the transfer in the manner the department prescribes.</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r>
      <w:r w:rsidRPr="007048BB">
        <w:rPr>
          <w:strike/>
        </w:rPr>
        <w:t>(7)</w:t>
      </w:r>
      <w:r w:rsidRPr="007048BB">
        <w:rPr>
          <w:u w:val="single"/>
        </w:rPr>
        <w:t>(6)</w:t>
      </w:r>
      <w:r w:rsidRPr="007048BB">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SECTION</w:t>
      </w:r>
      <w:r w:rsidRPr="007048BB">
        <w:tab/>
        <w:t>4.</w:t>
      </w:r>
      <w:r w:rsidRPr="007048BB">
        <w:tab/>
        <w:t>Chapter 67, Title 12 of the 1976 Code is amended by adding:</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“Section 12</w:t>
      </w:r>
      <w:r w:rsidRPr="007048BB">
        <w:noBreakHyphen/>
        <w:t>67</w:t>
      </w:r>
      <w:r w:rsidRPr="007048BB">
        <w:noBreakHyphen/>
        <w:t>160.</w:t>
      </w:r>
      <w:r w:rsidRPr="007048BB">
        <w:tab/>
        <w:t>(A)</w:t>
      </w:r>
      <w:r w:rsidRPr="007048BB">
        <w:tab/>
        <w:t>Notwithstanding any other provision of law, 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abandoned building site was an abandoned building as defined in Section 12</w:t>
      </w:r>
      <w:r w:rsidRPr="007048BB">
        <w:noBreakHyphen/>
        <w:t>67</w:t>
      </w:r>
      <w:r w:rsidRPr="007048BB">
        <w:noBreakHyphen/>
        <w:t>120(1);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abandoned building site is consistent with Section 12</w:t>
      </w:r>
      <w:r w:rsidRPr="007048BB">
        <w:noBreakHyphen/>
        <w:t>67</w:t>
      </w:r>
      <w:r w:rsidRPr="007048BB">
        <w:noBreakHyphen/>
        <w:t>120(2).</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(B)</w:t>
      </w:r>
      <w:r w:rsidRPr="007048BB">
        <w:tab/>
        <w:t>The taxpayer may apply to the municipality or county in which the state</w:t>
      </w:r>
      <w:r w:rsidRPr="007048BB">
        <w:noBreakHyphen/>
        <w:t>owned abandoned building is located for a certification of the state</w:t>
      </w:r>
      <w:r w:rsidRPr="007048BB">
        <w:noBreakHyphen/>
        <w:t>owned abandoned building site made by ordinance or binding resolution of the governing body of the municipality or county.  The certification must include findings that the:</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(1)</w:t>
      </w:r>
      <w:r w:rsidRPr="007048BB">
        <w:tab/>
        <w:t>state</w:t>
      </w:r>
      <w:r w:rsidRPr="007048BB">
        <w:noBreakHyphen/>
        <w:t>owned abandoned building site was a state</w:t>
      </w:r>
      <w:r w:rsidRPr="007048BB">
        <w:noBreakHyphen/>
        <w:t>owned abandoned building as defined in Section 12</w:t>
      </w:r>
      <w:r w:rsidRPr="007048BB">
        <w:noBreakHyphen/>
        <w:t>67</w:t>
      </w:r>
      <w:r w:rsidRPr="007048BB">
        <w:noBreakHyphen/>
        <w:t>120(8); and</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r>
      <w:r w:rsidRPr="007048BB">
        <w:tab/>
        <w:t>(2)</w:t>
      </w:r>
      <w:r w:rsidRPr="007048BB">
        <w:tab/>
        <w:t>geographic area of the state</w:t>
      </w:r>
      <w:r w:rsidRPr="007048BB">
        <w:noBreakHyphen/>
        <w:t>owned abandoned building site is consistent with Section 12</w:t>
      </w:r>
      <w:r w:rsidRPr="007048BB">
        <w:noBreakHyphen/>
        <w:t>67</w:t>
      </w:r>
      <w:r w:rsidRPr="007048BB">
        <w:noBreakHyphen/>
        <w:t>120(8).</w:t>
      </w:r>
    </w:p>
    <w:p w:rsidR="00561F91" w:rsidRPr="007048BB"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48BB">
        <w:tab/>
        <w:t>(C)</w:t>
      </w:r>
      <w:r w:rsidRPr="007048BB">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561F91"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793" w:rsidRDefault="00561F91" w:rsidP="00561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48BB">
        <w:t>SECTION</w:t>
      </w:r>
      <w:r w:rsidRPr="007048BB">
        <w:tab/>
        <w:t>5.</w:t>
      </w:r>
      <w:r w:rsidRPr="007048BB">
        <w:tab/>
        <w:t xml:space="preserve">This act takes effect upon approval by the Governor.  </w:t>
      </w:r>
    </w:p>
    <w:p w:rsidR="004E520F" w:rsidRDefault="00D6625C" w:rsidP="00AE3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42C2" w:rsidRDefault="001142C2" w:rsidP="001142C2">
      <w:pPr>
        <w:suppressAutoHyphens/>
      </w:pPr>
    </w:p>
    <w:sectPr w:rsidR="001142C2" w:rsidSect="00E253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D06" w:rsidRDefault="008B2D06" w:rsidP="009F0C77">
      <w:r>
        <w:separator/>
      </w:r>
    </w:p>
  </w:endnote>
  <w:endnote w:type="continuationSeparator" w:id="0">
    <w:p w:rsidR="008B2D06" w:rsidRDefault="008B2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2984B379-242C-495E-A68F-A1DC105A2891}"/>
  </w:font>
  <w:font w:name="Times New Roman">
    <w:panose1 w:val="02020603050405020304"/>
    <w:charset w:val="00"/>
    <w:family w:val="roman"/>
    <w:pitch w:val="variable"/>
    <w:sig w:usb0="20002A87" w:usb1="80000000" w:usb2="00000008" w:usb3="00000000" w:csb0="000001FF" w:csb1="00000000"/>
    <w:embedRegular r:id="rId2" w:fontKey="{96B688B1-BD27-4BD7-A07A-C489CCA6DA63}"/>
    <w:embedBold r:id="rId3" w:fontKey="{BF173C14-78E5-4C81-9732-67920A934E84}"/>
  </w:font>
  <w:font w:name="Courier New">
    <w:panose1 w:val="02070309020205020404"/>
    <w:charset w:val="00"/>
    <w:family w:val="modern"/>
    <w:pitch w:val="fixed"/>
    <w:sig w:usb0="20002A87" w:usb1="80000000" w:usb2="00000008" w:usb3="00000000" w:csb0="000001FF" w:csb1="00000000"/>
    <w:embedRegular r:id="rId4" w:fontKey="{302F0A58-2CFF-40A6-B3BD-953E7BB9230C}"/>
  </w:font>
  <w:font w:name="Wingdings">
    <w:panose1 w:val="05000000000000000000"/>
    <w:charset w:val="02"/>
    <w:family w:val="auto"/>
    <w:pitch w:val="variable"/>
    <w:sig w:usb0="00000000" w:usb1="10000000" w:usb2="00000000" w:usb3="00000000" w:csb0="80000000" w:csb1="00000000"/>
    <w:embedRegular r:id="rId5" w:fontKey="{410F2AE4-9940-426A-8C6A-A3C4E31890A1}"/>
  </w:font>
  <w:font w:name="Calibri">
    <w:panose1 w:val="020F0502020204030204"/>
    <w:charset w:val="00"/>
    <w:family w:val="swiss"/>
    <w:pitch w:val="variable"/>
    <w:sig w:usb0="E10002FF" w:usb1="4000ACFF" w:usb2="00000009" w:usb3="00000000" w:csb0="0000019F" w:csb1="00000000"/>
    <w:embedRegular r:id="rId6" w:fontKey="{7E6D9050-FE63-47C7-8011-9515DCB16BEE}"/>
    <w:embedBold r:id="rId7" w:fontKey="{E237C878-A341-4FCB-BD04-A05B0ACC944B}"/>
  </w:font>
  <w:font w:name="Segoe UI">
    <w:panose1 w:val="020B0502040204020203"/>
    <w:charset w:val="00"/>
    <w:family w:val="swiss"/>
    <w:pitch w:val="variable"/>
    <w:sig w:usb0="E10022FF" w:usb1="C000E47F" w:usb2="00000029" w:usb3="00000000" w:csb0="000001DF" w:csb1="00000000"/>
    <w:embedRegular r:id="rId8" w:fontKey="{E67D5A38-E560-4817-93D9-A51701E40F40}"/>
  </w:font>
  <w:font w:name="Cambria">
    <w:panose1 w:val="02040503050406030204"/>
    <w:charset w:val="00"/>
    <w:family w:val="roman"/>
    <w:pitch w:val="variable"/>
    <w:sig w:usb0="E00002FF" w:usb1="400004FF" w:usb2="00000000" w:usb3="00000000" w:csb0="0000019F" w:csb1="00000000"/>
    <w:embedRegular r:id="rId9" w:fontKey="{244C684D-CBBA-4EBE-AEAB-150D2D42F6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520F" w:rsidRPr="008E7E5F" w:rsidRDefault="008E7E5F" w:rsidP="008E7E5F">
    <w:pPr>
      <w:pStyle w:val="Footer"/>
      <w:tabs>
        <w:tab w:val="clear" w:pos="4680"/>
        <w:tab w:val="clear" w:pos="9360"/>
        <w:tab w:val="center" w:pos="2995"/>
      </w:tabs>
      <w:spacing w:before="120"/>
    </w:pPr>
    <w:r>
      <w:t>[3725</w:t>
    </w:r>
    <w:r w:rsidR="00E253D8">
      <w:t>-</w:t>
    </w:r>
    <w:r w:rsidR="00E253D8">
      <w:fldChar w:fldCharType="begin"/>
    </w:r>
    <w:r w:rsidR="00E253D8">
      <w:instrText xml:space="preserve"> PAGE  \* MERGEFORMAT </w:instrText>
    </w:r>
    <w:r w:rsidR="00E253D8">
      <w:fldChar w:fldCharType="separate"/>
    </w:r>
    <w:r w:rsidR="001142C2">
      <w:rPr>
        <w:noProof/>
      </w:rPr>
      <w:t>8</w:t>
    </w:r>
    <w:r w:rsidR="00E253D8">
      <w:fldChar w:fldCharType="end"/>
    </w:r>
    <w:r w:rsidR="00E253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53D8" w:rsidRPr="008E7E5F" w:rsidRDefault="00E253D8" w:rsidP="008E7E5F">
    <w:pPr>
      <w:pStyle w:val="Footer"/>
      <w:tabs>
        <w:tab w:val="clear" w:pos="4680"/>
        <w:tab w:val="clear" w:pos="9360"/>
        <w:tab w:val="center" w:pos="2995"/>
      </w:tabs>
      <w:spacing w:before="120"/>
    </w:pPr>
    <w:r>
      <w:t>[3725]</w:t>
    </w:r>
    <w:r>
      <w:tab/>
    </w:r>
    <w:r>
      <w:fldChar w:fldCharType="begin"/>
    </w:r>
    <w:r>
      <w:instrText xml:space="preserve"> PAGE  \* MERGEFORMAT </w:instrText>
    </w:r>
    <w:r>
      <w:fldChar w:fldCharType="separate"/>
    </w:r>
    <w:r w:rsidR="001142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D06" w:rsidRDefault="008B2D06" w:rsidP="009F0C77">
      <w:r>
        <w:separator/>
      </w:r>
    </w:p>
  </w:footnote>
  <w:footnote w:type="continuationSeparator" w:id="0">
    <w:p w:rsidR="008B2D06" w:rsidRDefault="008B2D06"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1A648A"/>
    <w:multiLevelType w:val="hybridMultilevel"/>
    <w:tmpl w:val="B4B87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AED7C52"/>
    <w:multiLevelType w:val="hybridMultilevel"/>
    <w:tmpl w:val="5B9CC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9507FE"/>
    <w:multiLevelType w:val="hybridMultilevel"/>
    <w:tmpl w:val="AFE45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8SA15"/>
    <w:docVar w:name="CoverBillType" w:val="b"/>
    <w:docVar w:name="docpath" w:val="L:\Council\bills\DKA\3068SA15.DOCX"/>
    <w:docVar w:name="dvBillNumber" w:val="3725"/>
    <w:docVar w:name="dvBillNumberPrefix" w:val="H. "/>
    <w:docVar w:name="dvOriginalBody" w:val="House"/>
    <w:docVar w:name="dvSteno" w:val="DKA"/>
    <w:docVar w:name="NameofBody" w:val="h"/>
    <w:docVar w:name="vgroup2" w:val="Council"/>
  </w:docVars>
  <w:rsids>
    <w:rsidRoot w:val="00CE6793"/>
    <w:rsid w:val="000009BC"/>
    <w:rsid w:val="00011869"/>
    <w:rsid w:val="00015CD6"/>
    <w:rsid w:val="000A34B1"/>
    <w:rsid w:val="000B1BD0"/>
    <w:rsid w:val="000D1DA8"/>
    <w:rsid w:val="000E1785"/>
    <w:rsid w:val="000F40FA"/>
    <w:rsid w:val="0010776B"/>
    <w:rsid w:val="001142C2"/>
    <w:rsid w:val="00132024"/>
    <w:rsid w:val="00133E66"/>
    <w:rsid w:val="001435A3"/>
    <w:rsid w:val="00143CA1"/>
    <w:rsid w:val="00146ED3"/>
    <w:rsid w:val="00151044"/>
    <w:rsid w:val="00183A73"/>
    <w:rsid w:val="00194337"/>
    <w:rsid w:val="001D08F2"/>
    <w:rsid w:val="001D525B"/>
    <w:rsid w:val="001D7F4F"/>
    <w:rsid w:val="0020416E"/>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A2186"/>
    <w:rsid w:val="004E520F"/>
    <w:rsid w:val="004E7D54"/>
    <w:rsid w:val="005273C6"/>
    <w:rsid w:val="00530A69"/>
    <w:rsid w:val="00541BDF"/>
    <w:rsid w:val="00545593"/>
    <w:rsid w:val="00560AD7"/>
    <w:rsid w:val="00561F91"/>
    <w:rsid w:val="00577C6C"/>
    <w:rsid w:val="005C2433"/>
    <w:rsid w:val="005C2FE2"/>
    <w:rsid w:val="005D60F4"/>
    <w:rsid w:val="005E2BC9"/>
    <w:rsid w:val="00605102"/>
    <w:rsid w:val="006215AA"/>
    <w:rsid w:val="00661D43"/>
    <w:rsid w:val="006913C9"/>
    <w:rsid w:val="006934DC"/>
    <w:rsid w:val="0069470D"/>
    <w:rsid w:val="00734F00"/>
    <w:rsid w:val="00793398"/>
    <w:rsid w:val="007947A1"/>
    <w:rsid w:val="007A70AE"/>
    <w:rsid w:val="008362E8"/>
    <w:rsid w:val="008A1768"/>
    <w:rsid w:val="008A252D"/>
    <w:rsid w:val="008B2D06"/>
    <w:rsid w:val="008D2791"/>
    <w:rsid w:val="008E1AC3"/>
    <w:rsid w:val="008E7E5F"/>
    <w:rsid w:val="008F0F33"/>
    <w:rsid w:val="008F4429"/>
    <w:rsid w:val="0094021A"/>
    <w:rsid w:val="0094350A"/>
    <w:rsid w:val="009710ED"/>
    <w:rsid w:val="009B44AF"/>
    <w:rsid w:val="009C6A0B"/>
    <w:rsid w:val="009D40A1"/>
    <w:rsid w:val="009F0C77"/>
    <w:rsid w:val="009F1E5F"/>
    <w:rsid w:val="009F4DD1"/>
    <w:rsid w:val="00A41684"/>
    <w:rsid w:val="00A64E80"/>
    <w:rsid w:val="00A7089B"/>
    <w:rsid w:val="00A72BCD"/>
    <w:rsid w:val="00A741D9"/>
    <w:rsid w:val="00A833AB"/>
    <w:rsid w:val="00A9741D"/>
    <w:rsid w:val="00AD4B17"/>
    <w:rsid w:val="00AE37F1"/>
    <w:rsid w:val="00B22B4F"/>
    <w:rsid w:val="00B412D4"/>
    <w:rsid w:val="00BA08D7"/>
    <w:rsid w:val="00BE3C22"/>
    <w:rsid w:val="00C00615"/>
    <w:rsid w:val="00C0345E"/>
    <w:rsid w:val="00C3483A"/>
    <w:rsid w:val="00C74E9D"/>
    <w:rsid w:val="00C82FD3"/>
    <w:rsid w:val="00C92819"/>
    <w:rsid w:val="00CC6B7B"/>
    <w:rsid w:val="00CC76CD"/>
    <w:rsid w:val="00CD2089"/>
    <w:rsid w:val="00CE6793"/>
    <w:rsid w:val="00D6625C"/>
    <w:rsid w:val="00D709C8"/>
    <w:rsid w:val="00D73A67"/>
    <w:rsid w:val="00D970A9"/>
    <w:rsid w:val="00DF3845"/>
    <w:rsid w:val="00E10871"/>
    <w:rsid w:val="00E253D8"/>
    <w:rsid w:val="00E41911"/>
    <w:rsid w:val="00E92EEF"/>
    <w:rsid w:val="00EF2368"/>
    <w:rsid w:val="00F22DD7"/>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7C81F2-B788-4BD9-86B1-E15B9DD70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34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34B1"/>
    <w:rPr>
      <w:rFonts w:ascii="Segoe UI" w:eastAsia="Times New Roman" w:hAnsi="Segoe UI" w:cs="Segoe UI"/>
      <w:sz w:val="18"/>
      <w:szCs w:val="18"/>
    </w:rPr>
  </w:style>
  <w:style w:type="paragraph" w:styleId="NoSpacing">
    <w:name w:val="No Spacing"/>
    <w:uiPriority w:val="1"/>
    <w:qFormat/>
    <w:rsid w:val="000B1BD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3EE2E-76E7-453E-BDA2-266F5288F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15B5DE6A.dotm</Template>
  <TotalTime>0</TotalTime>
  <Pages>16</Pages>
  <Words>5254</Words>
  <Characters>28272</Characters>
  <Application>Microsoft Office Word</Application>
  <DocSecurity>0</DocSecurity>
  <Lines>656</Lines>
  <Paragraphs>149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3725 Text of Previous Version (May 20, 2015) - South Carolina Legislature Online</dc:title>
  <dc:creator>sharonpair</dc:creator>
  <cp:lastModifiedBy>Miriam Cook</cp:lastModifiedBy>
  <cp:revision>2</cp:revision>
  <cp:lastPrinted>2015-02-24T15:10:00Z</cp:lastPrinted>
  <dcterms:created xsi:type="dcterms:W3CDTF">2015-05-20T23:21:00Z</dcterms:created>
  <dcterms:modified xsi:type="dcterms:W3CDTF">2015-05-20T23:21:00Z</dcterms:modified>
</cp:coreProperties>
</file>