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68" w:rsidRDefault="00B9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68</w:t>
      </w:r>
      <w:r>
        <w:noBreakHyphen/>
        <w:t xml:space="preserve">65 SO AS TO PROVIDE FOR THE DETERMINATION OF TAX CREDITS AND ECONOMIC INCENTIVES BASED ON EMPLOYMENT WITH RESPECT TO CLIENT COMPANIES OF </w:t>
      </w:r>
      <w:r w:rsidRPr="00285396">
        <w:t>PROFESSIONAL EMPLOYER ORGANIZATIONS</w:t>
      </w:r>
      <w:r>
        <w:t>; TO AMEND SECTION 40</w:t>
      </w:r>
      <w:r>
        <w:noBreakHyphen/>
        <w:t>68</w:t>
      </w:r>
      <w:r>
        <w:noBreakHyphen/>
        <w:t xml:space="preserve">55, RELATING TO </w:t>
      </w:r>
      <w:r w:rsidRPr="00285396">
        <w:t>THE ABILITY OF THE DEPARTMENT OF INSURANCE TO PROVIDE BY REGULATION FOR THE ACCEPTANCE OF AFFIDAVIT OR CERTIFICATION OF APPROVAL OF QUALIFIED ASSURANCE ORGANIZATIONS, SO AS TO DELETE THE REQUIREMENT THAT TH</w:t>
      </w:r>
      <w:r>
        <w:t>ESE</w:t>
      </w:r>
      <w:r w:rsidRPr="00285396">
        <w:t xml:space="preserve"> FUNCTION</w:t>
      </w:r>
      <w:r>
        <w:t>S</w:t>
      </w:r>
      <w:r w:rsidRPr="00285396">
        <w:t xml:space="preserve"> BE PROVIDED BY REGULATION; TO AMEND SECTION 40</w:t>
      </w:r>
      <w:r>
        <w:noBreakHyphen/>
      </w:r>
      <w:r w:rsidRPr="00285396">
        <w:t>68</w:t>
      </w:r>
      <w:r>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t>,</w:t>
      </w:r>
      <w:r w:rsidRPr="00285396">
        <w:t xml:space="preserve"> AND INSTEAD</w:t>
      </w:r>
      <w:r>
        <w:t xml:space="preserve"> TO</w:t>
      </w:r>
      <w:r w:rsidRPr="00285396">
        <w:t xml:space="preserve"> PROVIDE ORGANIZATIONS ONLY SHALL PROVIDE ASSIGNED EMPLOYEES WITH WRITTEN NOTICE OF HOW THE AGREEMENT AFFECTS THEM; TO AMEND SECTION 40</w:t>
      </w:r>
      <w:r>
        <w:noBreakHyphen/>
      </w:r>
      <w:r w:rsidRPr="00285396">
        <w:t>68</w:t>
      </w:r>
      <w:r>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noBreakHyphen/>
      </w:r>
      <w:r w:rsidRPr="00285396">
        <w:t>68</w:t>
      </w:r>
      <w:r>
        <w:noBreakHyphen/>
      </w:r>
      <w:r w:rsidRPr="00285396">
        <w:t>150, RELATING TO CERTAIN PROHIBITED ACTS, SO AS TO PROVIDE PROFESSIONAL EMPLOYE</w:t>
      </w:r>
      <w:r w:rsidR="00B80D82">
        <w:t>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noBreakHyphen/>
        <w:t>68</w:t>
      </w:r>
      <w:r>
        <w:noBreakHyphen/>
        <w:t>45 RELATING TO CONTINUING PROFESSIONAL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C6E" w:rsidRDefault="003F5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C6E" w:rsidRDefault="003F5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Pr="001E00E6" w:rsidRDefault="003F5C6E"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09D">
        <w:t xml:space="preserve">Chapter 68, </w:t>
      </w:r>
      <w:r w:rsidR="0048309D" w:rsidRPr="001E00E6">
        <w:t>Title 40 of the 1976 Code is amended by adding:</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65. For purposes of determining tax credits and other economic incentives provided by this State or another governmental entity, and based on employment, an assigned employee must be considered an employee solely of the client company. A client company is entitled to the benefit of any tax credit, economic incentive, or other benefit arising from the employment of assigned employees of the client company. The client company shall continue to qualify for this benefit, incentive or credit regardless of whether the professional employer organization is the W</w:t>
      </w:r>
      <w:r>
        <w:noBreakHyphen/>
        <w:t>2 reporting employer. If the grant or amount of such an incentive is based on the number of employees, then each client company must be treated as employing only those employees assigned to the client company. An assigned employee working for another client company of the professional employer organization may not be counted. A professional employer organization shall provide, upon request by a client company, an agency, or a department of this State, employment information reasonably required by any agency or department of this State responsible for the administration of such a tax credit or economic incentive and necessary to support any request, claim, application, or other action by a client company seeking any such tax credit or economic incentive.”</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2.</w:t>
      </w:r>
      <w:r>
        <w:tab/>
      </w:r>
      <w:r w:rsidRPr="001E00E6">
        <w:t>Section 40</w:t>
      </w:r>
      <w:r>
        <w:noBreakHyphen/>
      </w:r>
      <w:r w:rsidRPr="001E00E6">
        <w:t>68</w:t>
      </w:r>
      <w:r>
        <w:noBreakHyphen/>
      </w:r>
      <w:r w:rsidRPr="001E00E6">
        <w:t>55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w:t>
      </w:r>
      <w:r w:rsidRPr="002B3223">
        <w:lastRenderedPageBreak/>
        <w:t>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Pr="001E00E6">
        <w:t>3.</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Pr="00590FBF">
        <w:t>’</w:t>
      </w:r>
      <w:r w:rsidRPr="002B3223">
        <w:t>s place of business</w:t>
      </w:r>
      <w:r>
        <w:t xml:space="preserve"> </w:t>
      </w:r>
      <w:r>
        <w:rPr>
          <w:u w:val="single"/>
        </w:rPr>
        <w:t>or the licensee may provide this notice separately</w:t>
      </w:r>
      <w:r w:rsidRPr="002B3223">
        <w:t>.</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 4. Section 40</w:t>
      </w:r>
      <w:r>
        <w:noBreakHyphen/>
      </w:r>
      <w:r w:rsidRPr="001E00E6">
        <w:t>68</w:t>
      </w:r>
      <w:r>
        <w:noBreakHyphen/>
      </w:r>
      <w:r w:rsidRPr="001E00E6">
        <w:t>70(A)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590FBF">
        <w:t>’</w:t>
      </w:r>
      <w:r w:rsidRPr="002B3223">
        <w:t xml:space="preserve"> compensation claims, claim filings, and related procedures on joint agreement by the client company and the licensee; and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590FBF">
        <w:t>’</w:t>
      </w:r>
      <w:r w:rsidRPr="002B3223">
        <w:t xml:space="preserve"> compensation insurer;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590FBF">
        <w:t>’</w:t>
      </w:r>
      <w:r w:rsidRPr="002B3223">
        <w:t xml:space="preserve"> compensation insurer;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590FBF">
        <w:t>’</w:t>
      </w:r>
      <w:r w:rsidRPr="002B3223">
        <w:t xml:space="preserve"> compensation insurer is bound by and subject to the awards, judgments, or decrees rendered against them under the provisions of Title 42; and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590FBF">
        <w:t>’</w:t>
      </w:r>
      <w:r w:rsidRPr="002B3223">
        <w:t xml:space="preserve"> compensation insurers from payment of compensation for disability or death sustained by an employee during the life of a workers</w:t>
      </w:r>
      <w:r w:rsidRPr="00590FBF">
        <w:t>’</w:t>
      </w:r>
      <w:r w:rsidRPr="002B3223">
        <w:t xml:space="preserve"> compensation insurance policy; and</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590FBF">
        <w:t>’</w:t>
      </w:r>
      <w:r w:rsidRPr="002B3223">
        <w:t xml:space="preserve"> compensation liability.</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5.</w:t>
      </w:r>
      <w:r>
        <w:tab/>
      </w:r>
      <w:r w:rsidRPr="001E00E6">
        <w:t>Section 40</w:t>
      </w:r>
      <w:r>
        <w:noBreakHyphen/>
      </w:r>
      <w:r w:rsidRPr="001E00E6">
        <w:t>68</w:t>
      </w:r>
      <w:r>
        <w:noBreakHyphen/>
      </w:r>
      <w:r w:rsidRPr="001E00E6">
        <w:t>150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590FBF">
        <w:t>‘</w:t>
      </w:r>
      <w:r w:rsidRPr="002B3223">
        <w:t>staff leasing services company</w:t>
      </w:r>
      <w:r w:rsidRPr="00590FBF">
        <w:t>’</w:t>
      </w:r>
      <w:r w:rsidRPr="002B3223">
        <w:t xml:space="preserve">, </w:t>
      </w:r>
      <w:r w:rsidRPr="00590FBF">
        <w:t>‘</w:t>
      </w:r>
      <w:r w:rsidRPr="002B3223">
        <w:t>licensed staff leasing services company</w:t>
      </w:r>
      <w:r w:rsidRPr="00590FBF">
        <w:t>’</w:t>
      </w:r>
      <w:r w:rsidRPr="002B3223">
        <w:t xml:space="preserve">, </w:t>
      </w:r>
      <w:r w:rsidRPr="00590FBF">
        <w:t>‘</w:t>
      </w:r>
      <w:r w:rsidRPr="002B3223">
        <w:t>licensed staff leasing services group</w:t>
      </w:r>
      <w:r w:rsidRPr="00590FBF">
        <w:t>’</w:t>
      </w:r>
      <w:r w:rsidRPr="002B3223">
        <w:t xml:space="preserve">, or </w:t>
      </w:r>
      <w:r w:rsidRPr="00590FBF">
        <w:t>‘</w:t>
      </w:r>
      <w:r w:rsidRPr="002B3223">
        <w:t>professional employer organization</w:t>
      </w:r>
      <w:r w:rsidRPr="00590FBF">
        <w:t>’</w:t>
      </w:r>
      <w:r w:rsidRPr="002B3223">
        <w:t xml:space="preserve">, </w:t>
      </w:r>
      <w:r w:rsidRPr="00590FBF">
        <w:t>‘</w:t>
      </w:r>
      <w:r w:rsidRPr="002B3223">
        <w:t>licensed professional employer organization</w:t>
      </w:r>
      <w:r w:rsidRPr="00590FBF">
        <w:t>’</w:t>
      </w:r>
      <w:r w:rsidRPr="002B3223">
        <w:t xml:space="preserve">, </w:t>
      </w:r>
      <w:r w:rsidRPr="00590FBF">
        <w:t>‘</w:t>
      </w:r>
      <w:r w:rsidRPr="002B3223">
        <w:t>licensed professional employer organization group</w:t>
      </w:r>
      <w:r w:rsidRPr="00590FBF">
        <w:t>’</w:t>
      </w:r>
      <w:r w:rsidRPr="002B3223">
        <w:t xml:space="preserve">, </w:t>
      </w:r>
      <w:r w:rsidRPr="00590FBF">
        <w:t>‘</w:t>
      </w:r>
      <w:r w:rsidRPr="002B3223">
        <w:t>professional employer organization group</w:t>
      </w:r>
      <w:r w:rsidRPr="00590FBF">
        <w:t>’</w:t>
      </w:r>
      <w:r w:rsidRPr="002B3223">
        <w:t xml:space="preserve">, </w:t>
      </w:r>
      <w:r w:rsidRPr="00590FBF">
        <w:t>‘</w:t>
      </w:r>
      <w:r w:rsidRPr="002B3223">
        <w:t>staff leasing services group</w:t>
      </w:r>
      <w:r w:rsidRPr="00590FBF">
        <w:t>’</w:t>
      </w:r>
      <w:r w:rsidRPr="002B3223">
        <w:t>, or otherwise represent that it is licensed under this chapter, unless the entity holds a license issued under this chapter;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590FBF">
        <w:t>’</w:t>
      </w:r>
      <w:r w:rsidRPr="002B3223">
        <w:t>s own the license of another person or represent that a person is licensed if the person does not hold a license;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6.</w:t>
      </w:r>
      <w:r>
        <w:tab/>
        <w:t>Section 40</w:t>
      </w:r>
      <w:r>
        <w:noBreakHyphen/>
        <w:t>68</w:t>
      </w:r>
      <w:r>
        <w:noBreakHyphen/>
        <w:t>45 of the 1976 Code is repealed.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C6E"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37B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1568" w:rsidRDefault="00B91568" w:rsidP="00B91568">
      <w:pPr>
        <w:suppressAutoHyphens/>
      </w:pPr>
    </w:p>
    <w:sectPr w:rsidR="00B91568" w:rsidSect="00B915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C6E" w:rsidRDefault="003F5C6E" w:rsidP="009F0C77">
      <w:r>
        <w:separator/>
      </w:r>
    </w:p>
  </w:endnote>
  <w:endnote w:type="continuationSeparator" w:id="0">
    <w:p w:rsidR="003F5C6E" w:rsidRDefault="003F5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6994B7-A691-42EC-96D3-6EF6D15F268B}"/>
    <w:embedBold r:id="rId2" w:fontKey="{EC19D8E4-9E62-47D6-9FD9-8A302AD2C6FB}"/>
  </w:font>
  <w:font w:name="Calibri">
    <w:panose1 w:val="020F0502020204030204"/>
    <w:charset w:val="00"/>
    <w:family w:val="swiss"/>
    <w:pitch w:val="variable"/>
    <w:sig w:usb0="E10002FF" w:usb1="4000ACFF" w:usb2="00000009" w:usb3="00000000" w:csb0="0000019F" w:csb1="00000000"/>
    <w:embedRegular r:id="rId3" w:fontKey="{12031E19-6BA7-4F74-BBE6-8728654AC701}"/>
  </w:font>
  <w:font w:name="Cambria">
    <w:panose1 w:val="02040503050406030204"/>
    <w:charset w:val="00"/>
    <w:family w:val="roman"/>
    <w:pitch w:val="variable"/>
    <w:sig w:usb0="E00002FF" w:usb1="400004FF" w:usb2="00000000" w:usb3="00000000" w:csb0="0000019F" w:csb1="00000000"/>
    <w:embedRegular r:id="rId4" w:fontKey="{665B4A85-A7F6-43CA-8A43-1C0D921CD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B81" w:rsidRPr="00B91568" w:rsidRDefault="00B91568" w:rsidP="00B91568">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C6E" w:rsidRDefault="003F5C6E" w:rsidP="009F0C77">
      <w:r>
        <w:separator/>
      </w:r>
    </w:p>
  </w:footnote>
  <w:footnote w:type="continuationSeparator" w:id="0">
    <w:p w:rsidR="003F5C6E" w:rsidRDefault="003F5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5AB15"/>
    <w:docVar w:name="CoverBillType" w:val="b"/>
    <w:docVar w:name="docpath" w:val="L:\Council\bills\AGM\18555AB15.DOCX"/>
    <w:docVar w:name="dvBillNumber" w:val="3795"/>
    <w:docVar w:name="dvBillNumberPrefix" w:val="H. "/>
    <w:docVar w:name="dvOriginalBody" w:val="House"/>
    <w:docVar w:name="dvSteno" w:val="AGM"/>
    <w:docVar w:name="NameofBody" w:val="h"/>
    <w:docVar w:name="vgroup2" w:val="Council"/>
  </w:docVars>
  <w:rsids>
    <w:rsidRoot w:val="003F5C6E"/>
    <w:rsid w:val="00011869"/>
    <w:rsid w:val="00015CD6"/>
    <w:rsid w:val="000E1785"/>
    <w:rsid w:val="000F40FA"/>
    <w:rsid w:val="0010776B"/>
    <w:rsid w:val="00133E66"/>
    <w:rsid w:val="001435A3"/>
    <w:rsid w:val="00146ED3"/>
    <w:rsid w:val="00151044"/>
    <w:rsid w:val="001D08F2"/>
    <w:rsid w:val="001D525B"/>
    <w:rsid w:val="001D7F4F"/>
    <w:rsid w:val="00205238"/>
    <w:rsid w:val="0022789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C6E"/>
    <w:rsid w:val="003F6D79"/>
    <w:rsid w:val="0041760A"/>
    <w:rsid w:val="00417C01"/>
    <w:rsid w:val="004403BD"/>
    <w:rsid w:val="004809EE"/>
    <w:rsid w:val="0048309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0D82"/>
    <w:rsid w:val="00B91568"/>
    <w:rsid w:val="00BE3C22"/>
    <w:rsid w:val="00C0345E"/>
    <w:rsid w:val="00C3483A"/>
    <w:rsid w:val="00C74E9D"/>
    <w:rsid w:val="00C82FD3"/>
    <w:rsid w:val="00C92819"/>
    <w:rsid w:val="00CC6B7B"/>
    <w:rsid w:val="00CD2089"/>
    <w:rsid w:val="00D37B81"/>
    <w:rsid w:val="00D73A67"/>
    <w:rsid w:val="00D970A9"/>
    <w:rsid w:val="00DF3845"/>
    <w:rsid w:val="00E05742"/>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EBB3D-3671-4DCC-943C-4E753F30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5D6BB-BD9F-4571-B056-E774F263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5</Pages>
  <Words>1454</Words>
  <Characters>8052</Characters>
  <Application>Microsoft Office Word</Application>
  <DocSecurity>0</DocSecurity>
  <Lines>203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3795 Text of Previous Version (Mar. 5, 2015) - South Carolina Legislature Online</dc:title>
  <dc:creator>angiemorgan</dc:creator>
  <cp:lastModifiedBy>N Cumfer</cp:lastModifiedBy>
  <cp:revision>2</cp:revision>
  <cp:lastPrinted>2015-02-26T17:28:00Z</cp:lastPrinted>
  <dcterms:created xsi:type="dcterms:W3CDTF">2015-03-05T16:40:00Z</dcterms:created>
  <dcterms:modified xsi:type="dcterms:W3CDTF">2015-03-05T16:40:00Z</dcterms:modified>
</cp:coreProperties>
</file>