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 xml:space="preserve">3425, RELATING TO THE DEFINITION OF THE TERM “BICYCLE LANE” AND </w:t>
      </w:r>
      <w:r w:rsidR="0058202E">
        <w:rPr>
          <w:color w:val="000000" w:themeColor="text1"/>
          <w:u w:color="000000" w:themeColor="text1"/>
        </w:rPr>
        <w:lastRenderedPageBreak/>
        <w:t>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77FC" w:rsidRPr="00B71862">
        <w:rPr>
          <w:color w:val="000000" w:themeColor="text1"/>
          <w:u w:color="000000" w:themeColor="text1"/>
        </w:rPr>
        <w:t xml:space="preserve">This act may be referred to and cited as “The Bicycle and Pedestrian Safety Act”. </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83A" w:rsidRDefault="004377FC"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80583A" w:rsidRPr="00B71862">
        <w:rPr>
          <w:color w:val="000000" w:themeColor="text1"/>
          <w:u w:color="000000" w:themeColor="text1"/>
        </w:rPr>
        <w:t>Article 27, Chapter 5, Title 56 of the 1976 Code is amended by adding:</w:t>
      </w:r>
    </w:p>
    <w:p w:rsidR="0080583A" w:rsidRPr="00B71862"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83A"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“Section 56</w:t>
      </w:r>
      <w:r w:rsidR="0058202E">
        <w:rPr>
          <w:color w:val="000000" w:themeColor="text1"/>
          <w:u w:color="000000" w:themeColor="text1"/>
        </w:rPr>
        <w:noBreakHyphen/>
      </w:r>
      <w:r w:rsidRPr="00B71862">
        <w:rPr>
          <w:color w:val="000000" w:themeColor="text1"/>
          <w:u w:color="000000" w:themeColor="text1"/>
        </w:rPr>
        <w:t>5</w:t>
      </w:r>
      <w:r w:rsidR="0058202E">
        <w:rPr>
          <w:color w:val="000000" w:themeColor="text1"/>
          <w:u w:color="000000" w:themeColor="text1"/>
        </w:rPr>
        <w:noBreakHyphen/>
      </w:r>
      <w:r w:rsidRPr="00B71862">
        <w:rPr>
          <w:color w:val="000000" w:themeColor="text1"/>
          <w:u w:color="000000" w:themeColor="text1"/>
        </w:rPr>
        <w:t>3520.</w:t>
      </w:r>
      <w:r>
        <w:rPr>
          <w:color w:val="000000" w:themeColor="text1"/>
          <w:u w:color="000000" w:themeColor="text1"/>
        </w:rPr>
        <w:tab/>
      </w:r>
      <w:r w:rsidRPr="00B71862">
        <w:rPr>
          <w:color w:val="000000" w:themeColor="text1"/>
          <w:u w:color="000000" w:themeColor="text1"/>
        </w:rPr>
        <w:t>Bicycles with helper motors, as defined in Section 56</w:t>
      </w:r>
      <w:r w:rsidR="0058202E">
        <w:rPr>
          <w:color w:val="000000" w:themeColor="text1"/>
          <w:u w:color="000000" w:themeColor="text1"/>
        </w:rPr>
        <w:noBreakHyphen/>
      </w:r>
      <w:r w:rsidRPr="00B71862">
        <w:rPr>
          <w:color w:val="000000" w:themeColor="text1"/>
          <w:u w:color="000000" w:themeColor="text1"/>
        </w:rPr>
        <w:t>16</w:t>
      </w:r>
      <w:r w:rsidR="0058202E">
        <w:rPr>
          <w:color w:val="000000" w:themeColor="text1"/>
          <w:u w:color="000000" w:themeColor="text1"/>
        </w:rPr>
        <w:noBreakHyphen/>
      </w:r>
      <w:r>
        <w:rPr>
          <w:color w:val="000000" w:themeColor="text1"/>
          <w:u w:color="000000" w:themeColor="text1"/>
        </w:rPr>
        <w:t>10</w:t>
      </w:r>
      <w:r w:rsidRPr="00B71862">
        <w:rPr>
          <w:color w:val="000000" w:themeColor="text1"/>
          <w:u w:color="000000" w:themeColor="text1"/>
        </w:rPr>
        <w:t>, also known as electric</w:t>
      </w:r>
      <w:r w:rsidR="0058202E">
        <w:rPr>
          <w:color w:val="000000" w:themeColor="text1"/>
          <w:u w:color="000000" w:themeColor="text1"/>
        </w:rPr>
        <w:noBreakHyphen/>
      </w:r>
      <w:r w:rsidRPr="00B71862">
        <w:rPr>
          <w:color w:val="000000" w:themeColor="text1"/>
          <w:u w:color="000000" w:themeColor="text1"/>
        </w:rPr>
        <w:t>assist bicycles, shall be subject to all the rights and duties of bicycles, as described in Section 56</w:t>
      </w:r>
      <w:r w:rsidR="0058202E">
        <w:rPr>
          <w:color w:val="000000" w:themeColor="text1"/>
          <w:u w:color="000000" w:themeColor="text1"/>
        </w:rPr>
        <w:noBreakHyphen/>
      </w:r>
      <w:r w:rsidRPr="00B71862">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3420</w:t>
      </w:r>
      <w:r w:rsidRPr="00B71862">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1</w:t>
      </w:r>
      <w:r w:rsidR="0058202E">
        <w:rPr>
          <w:color w:val="000000" w:themeColor="text1"/>
          <w:u w:color="000000" w:themeColor="text1"/>
        </w:rPr>
        <w:noBreakHyphen/>
      </w:r>
      <w:r w:rsidR="00C015AB" w:rsidRPr="00B71862">
        <w:rPr>
          <w:color w:val="000000" w:themeColor="text1"/>
          <w:u w:color="000000" w:themeColor="text1"/>
        </w:rPr>
        <w:t>1710</w:t>
      </w:r>
      <w:r w:rsidR="00C015AB">
        <w:rPr>
          <w:color w:val="000000" w:themeColor="text1"/>
          <w:u w:color="000000" w:themeColor="text1"/>
        </w:rPr>
        <w:t xml:space="preserve"> of the 1976 Code</w:t>
      </w:r>
      <w:r w:rsidR="00C015AB" w:rsidRPr="00B71862">
        <w:rPr>
          <w:color w:val="000000" w:themeColor="text1"/>
          <w:u w:color="000000" w:themeColor="text1"/>
        </w:rPr>
        <w:t xml:space="preserve"> is amended to read:</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“Section 56</w:t>
      </w:r>
      <w:r w:rsidR="0058202E">
        <w:rPr>
          <w:color w:val="000000" w:themeColor="text1"/>
          <w:u w:color="000000" w:themeColor="text1"/>
        </w:rPr>
        <w:noBreakHyphen/>
      </w:r>
      <w:r w:rsidRPr="00B71862">
        <w:rPr>
          <w:color w:val="000000" w:themeColor="text1"/>
          <w:u w:color="000000" w:themeColor="text1"/>
        </w:rPr>
        <w:t>1</w:t>
      </w:r>
      <w:r w:rsidR="0058202E">
        <w:rPr>
          <w:color w:val="000000" w:themeColor="text1"/>
          <w:u w:color="000000" w:themeColor="text1"/>
        </w:rPr>
        <w:noBreakHyphen/>
      </w:r>
      <w:r w:rsidRPr="00B71862">
        <w:rPr>
          <w:color w:val="000000" w:themeColor="text1"/>
          <w:u w:color="000000" w:themeColor="text1"/>
        </w:rPr>
        <w:t>1710.</w:t>
      </w:r>
      <w:r>
        <w:rPr>
          <w:color w:val="000000" w:themeColor="text1"/>
          <w:u w:color="000000" w:themeColor="text1"/>
        </w:rPr>
        <w:tab/>
      </w:r>
      <w:r w:rsidRPr="007A7EFA">
        <w:t xml:space="preserve">For purposes of this article, </w:t>
      </w:r>
      <w:r w:rsidR="0058202E" w:rsidRPr="0058202E">
        <w:t>‘</w:t>
      </w:r>
      <w:r w:rsidRPr="007A7EFA">
        <w:t>moped</w:t>
      </w:r>
      <w:r w:rsidR="0058202E" w:rsidRPr="0058202E">
        <w:t>’</w:t>
      </w:r>
      <w:r w:rsidRPr="007A7EFA">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t xml:space="preserve">  </w:t>
      </w:r>
      <w:r w:rsidRPr="00B71862">
        <w:rPr>
          <w:color w:val="000000" w:themeColor="text1"/>
          <w:u w:val="single" w:color="000000" w:themeColor="text1"/>
        </w:rPr>
        <w:t>This section shall not apply to motorcycles or bicycles with helper motors as defined in Section 56</w:t>
      </w:r>
      <w:r w:rsidR="0058202E">
        <w:rPr>
          <w:color w:val="000000" w:themeColor="text1"/>
          <w:u w:val="single" w:color="000000" w:themeColor="text1"/>
        </w:rPr>
        <w:noBreakHyphen/>
      </w:r>
      <w:r w:rsidRPr="00B71862">
        <w:rPr>
          <w:color w:val="000000" w:themeColor="text1"/>
          <w:u w:val="single" w:color="000000" w:themeColor="text1"/>
        </w:rPr>
        <w:t>16</w:t>
      </w:r>
      <w:r w:rsidR="0058202E">
        <w:rPr>
          <w:color w:val="000000" w:themeColor="text1"/>
          <w:u w:val="single" w:color="000000" w:themeColor="text1"/>
        </w:rPr>
        <w:noBreakHyphen/>
      </w:r>
      <w:r w:rsidR="006478FF">
        <w:rPr>
          <w:color w:val="000000" w:themeColor="text1"/>
          <w:u w:val="single" w:color="000000" w:themeColor="text1"/>
        </w:rPr>
        <w:t>10</w:t>
      </w:r>
      <w:r w:rsidRPr="00B71862">
        <w:rPr>
          <w:color w:val="000000" w:themeColor="text1"/>
          <w:u w:val="single" w:color="000000" w:themeColor="text1"/>
        </w:rPr>
        <w:t>.</w:t>
      </w:r>
      <w:r w:rsidRPr="004377FC">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990 of the 1976 Code is amended to read:</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3B24A7">
        <w:rPr>
          <w:color w:val="000000" w:themeColor="text1"/>
          <w:u w:val="single" w:color="000000" w:themeColor="text1"/>
        </w:rPr>
        <w:t>(A)</w:t>
      </w:r>
      <w:r>
        <w:rPr>
          <w:color w:val="000000" w:themeColor="text1"/>
          <w:u w:color="000000" w:themeColor="text1"/>
        </w:rPr>
        <w:tab/>
      </w:r>
      <w:r w:rsidRPr="00152674">
        <w:t>Whenever special pedestrian control signals exhibiting the words</w:t>
      </w:r>
      <w:r>
        <w:t xml:space="preserve"> </w:t>
      </w:r>
      <w:r>
        <w:rPr>
          <w:u w:val="single"/>
        </w:rPr>
        <w:t>or symbols for</w:t>
      </w:r>
      <w:r w:rsidRPr="00152674">
        <w:t xml:space="preserve"> </w:t>
      </w:r>
      <w:r w:rsidR="0058202E" w:rsidRPr="0058202E">
        <w:t>‘</w:t>
      </w:r>
      <w:r w:rsidRPr="00152674">
        <w:t>Walk</w:t>
      </w:r>
      <w:r w:rsidR="0058202E" w:rsidRPr="0058202E">
        <w:t>’</w:t>
      </w:r>
      <w:r w:rsidRPr="00152674">
        <w:t xml:space="preserve"> or </w:t>
      </w:r>
      <w:r w:rsidR="0058202E" w:rsidRPr="0058202E">
        <w:t>‘</w:t>
      </w:r>
      <w:r w:rsidRPr="00152674">
        <w:t>Wait</w:t>
      </w:r>
      <w:r w:rsidR="0058202E" w:rsidRPr="0058202E">
        <w:t>’</w:t>
      </w:r>
      <w:r w:rsidRPr="00152674">
        <w:t xml:space="preserve"> are in place such signals shall indicate as follows:</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(1)</w:t>
      </w:r>
      <w:r>
        <w:tab/>
      </w:r>
      <w:r w:rsidR="0058202E" w:rsidRPr="0058202E">
        <w:t>‘</w:t>
      </w:r>
      <w:r w:rsidRPr="00152674">
        <w:t>Walk</w:t>
      </w:r>
      <w:r w:rsidR="0058202E" w:rsidRPr="0058202E">
        <w:t>’</w:t>
      </w:r>
      <w:r w:rsidRPr="00152674">
        <w:t xml:space="preserve"> indicates that a pedestrian facing such signal may proceed across the roadway in the direction of the signal and shall be given the right of way by the drivers of all vehicles; and</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674">
        <w:tab/>
      </w:r>
      <w:r w:rsidRPr="00152674">
        <w:tab/>
        <w:t>(2)</w:t>
      </w:r>
      <w:r>
        <w:tab/>
      </w:r>
      <w:r w:rsidR="0058202E" w:rsidRPr="0058202E">
        <w:t>‘</w:t>
      </w:r>
      <w:r w:rsidRPr="00152674">
        <w:t>Wait</w:t>
      </w:r>
      <w:r w:rsidR="0058202E" w:rsidRPr="0058202E">
        <w:t>’</w:t>
      </w:r>
      <w:r w:rsidRPr="00152674">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FB9">
        <w:rPr>
          <w:color w:val="000000" w:themeColor="text1"/>
          <w:u w:color="000000" w:themeColor="text1"/>
        </w:rPr>
        <w:tab/>
      </w:r>
      <w:r w:rsidRPr="00B71862">
        <w:rPr>
          <w:color w:val="000000" w:themeColor="text1"/>
          <w:u w:val="single" w:color="000000" w:themeColor="text1"/>
        </w:rPr>
        <w:t>(B)</w:t>
      </w:r>
      <w:r w:rsidRPr="00417FB9">
        <w:rPr>
          <w:color w:val="000000" w:themeColor="text1"/>
          <w:u w:color="000000" w:themeColor="text1"/>
        </w:rPr>
        <w:tab/>
      </w:r>
      <w:r w:rsidRPr="00B71862">
        <w:rPr>
          <w:color w:val="000000" w:themeColor="text1"/>
          <w:u w:val="single" w:color="000000" w:themeColor="text1"/>
        </w:rPr>
        <w:t xml:space="preserve">For pedestrian crosswalks equipped with countdown indicators, </w:t>
      </w:r>
      <w:r w:rsidR="00906543">
        <w:rPr>
          <w:color w:val="000000" w:themeColor="text1"/>
          <w:u w:val="single" w:color="000000" w:themeColor="text1"/>
        </w:rPr>
        <w:t xml:space="preserve">a </w:t>
      </w:r>
      <w:r w:rsidRPr="00B71862">
        <w:rPr>
          <w:color w:val="000000" w:themeColor="text1"/>
          <w:u w:val="single" w:color="000000" w:themeColor="text1"/>
        </w:rPr>
        <w:t xml:space="preserve">pedestrian may cross if </w:t>
      </w:r>
      <w:r w:rsidR="004B4854">
        <w:rPr>
          <w:color w:val="000000" w:themeColor="text1"/>
          <w:u w:val="single" w:color="000000" w:themeColor="text1"/>
        </w:rPr>
        <w:t>he</w:t>
      </w:r>
      <w:r w:rsidRPr="00B71862">
        <w:rPr>
          <w:color w:val="000000" w:themeColor="text1"/>
          <w:u w:val="single" w:color="000000" w:themeColor="text1"/>
        </w:rPr>
        <w:t xml:space="preserve"> can complete the crossing </w:t>
      </w:r>
      <w:r w:rsidR="00906543">
        <w:rPr>
          <w:color w:val="000000" w:themeColor="text1"/>
          <w:u w:val="single" w:color="000000" w:themeColor="text1"/>
        </w:rPr>
        <w:t>during</w:t>
      </w:r>
      <w:r w:rsidRPr="00B71862">
        <w:rPr>
          <w:color w:val="000000" w:themeColor="text1"/>
          <w:u w:val="single" w:color="000000" w:themeColor="text1"/>
        </w:rPr>
        <w:t xml:space="preserve"> the remaining time shown.</w:t>
      </w:r>
      <w:r w:rsidRPr="00906543">
        <w:rPr>
          <w:color w:val="000000" w:themeColor="text1"/>
          <w:u w:color="000000" w:themeColor="text1"/>
        </w:rPr>
        <w:t>”</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 xml:space="preserve">3130(a) of the 1976 Code is amended to read: </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7186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152674">
        <w:t>When traffic</w:t>
      </w:r>
      <w:r w:rsidR="0058202E">
        <w:noBreakHyphen/>
      </w:r>
      <w:r w:rsidRPr="00152674">
        <w:t xml:space="preserve">control signals are not in place or not in operation the driver of a vehicle shall </w:t>
      </w:r>
      <w:r w:rsidRPr="003B24A7">
        <w:rPr>
          <w:strike/>
        </w:rPr>
        <w:t>yield the right</w:t>
      </w:r>
      <w:r w:rsidR="0058202E">
        <w:rPr>
          <w:strike/>
        </w:rPr>
        <w:noBreakHyphen/>
      </w:r>
      <w:r w:rsidRPr="003B24A7">
        <w:rPr>
          <w:strike/>
        </w:rPr>
        <w:t>of</w:t>
      </w:r>
      <w:r w:rsidR="0058202E">
        <w:rPr>
          <w:strike/>
        </w:rPr>
        <w:noBreakHyphen/>
      </w:r>
      <w:r w:rsidRPr="003B24A7">
        <w:rPr>
          <w:strike/>
        </w:rPr>
        <w:t>way, slowing down or stopping if need be</w:t>
      </w:r>
      <w:r w:rsidRPr="00152674">
        <w:t xml:space="preserve"> </w:t>
      </w:r>
      <w:r w:rsidRPr="003B24A7">
        <w:rPr>
          <w:u w:val="single"/>
        </w:rPr>
        <w:t>stop</w:t>
      </w:r>
      <w:r>
        <w:t xml:space="preserve"> </w:t>
      </w:r>
      <w:r w:rsidRPr="00152674">
        <w:t>to yield to a pedestrian crossing the roadway within a crosswalk when the pedestrian is upon the half of the roadway upon which the vehicle is traveling or when the pedestrian is approaching so closely from the opposite half of the roadway as to be in danger.</w:t>
      </w:r>
      <w:r>
        <w:t>”</w:t>
      </w:r>
    </w:p>
    <w:p w:rsidR="003B24A7" w:rsidRDefault="003B24A7"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Pr="00B71862"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 xml:space="preserve">3230 of the 1976 Code is amended to read: </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15AB" w:rsidRDefault="006478FF"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478FF">
        <w:rPr>
          <w:color w:val="000000" w:themeColor="text1"/>
          <w:u w:color="000000" w:themeColor="text1"/>
        </w:rPr>
        <w:tab/>
      </w:r>
      <w:r w:rsidR="00C015AB">
        <w:rPr>
          <w:color w:val="000000" w:themeColor="text1"/>
          <w:u w:val="single" w:color="000000" w:themeColor="text1"/>
        </w:rPr>
        <w:t>(A)</w:t>
      </w:r>
      <w:r w:rsidRPr="006478FF">
        <w:rPr>
          <w:color w:val="000000" w:themeColor="text1"/>
          <w:u w:color="000000" w:themeColor="text1"/>
        </w:rPr>
        <w:tab/>
      </w:r>
      <w:r w:rsidR="00C015AB" w:rsidRPr="00152674">
        <w:t xml:space="preserve">Notwithstanding other provisions of any local ordinance, every driver of a vehicle shall exercise due care to avoid colliding with </w:t>
      </w:r>
      <w:r w:rsidR="00C015AB" w:rsidRPr="00906543">
        <w:rPr>
          <w:strike/>
        </w:rPr>
        <w:t>any</w:t>
      </w:r>
      <w:r w:rsidR="00C015AB" w:rsidRPr="00152674">
        <w:t xml:space="preserve"> </w:t>
      </w:r>
      <w:r w:rsidR="00906543" w:rsidRPr="00906543">
        <w:rPr>
          <w:u w:val="single"/>
        </w:rPr>
        <w:t>a</w:t>
      </w:r>
      <w:r w:rsidR="00906543">
        <w:t xml:space="preserve"> </w:t>
      </w:r>
      <w:r w:rsidR="00C015AB" w:rsidRPr="00152674">
        <w:t xml:space="preserve">pedestrian or </w:t>
      </w:r>
      <w:r w:rsidR="00C015AB" w:rsidRPr="006478FF">
        <w:rPr>
          <w:strike/>
        </w:rPr>
        <w:t>any</w:t>
      </w:r>
      <w:r w:rsidR="00C015AB" w:rsidRPr="00152674">
        <w:t xml:space="preserve"> </w:t>
      </w:r>
      <w:r w:rsidRPr="006478FF">
        <w:rPr>
          <w:u w:val="single"/>
        </w:rPr>
        <w:t>a</w:t>
      </w:r>
      <w:r>
        <w:t xml:space="preserve"> </w:t>
      </w:r>
      <w:r w:rsidR="00C015AB" w:rsidRPr="00152674">
        <w:t>person propelling a human</w:t>
      </w:r>
      <w:r w:rsidR="0058202E">
        <w:noBreakHyphen/>
      </w:r>
      <w:r w:rsidR="00C015AB" w:rsidRPr="00152674">
        <w:t>powered vehicle</w:t>
      </w:r>
      <w:r w:rsidR="00C015AB" w:rsidRPr="00B71862">
        <w:rPr>
          <w:color w:val="000000" w:themeColor="text1"/>
          <w:u w:val="single" w:color="000000" w:themeColor="text1"/>
        </w:rPr>
        <w:t xml:space="preserve">, or a person operating an electric personal assistive mobility device, a wheelchair, a farm tractor or </w:t>
      </w:r>
      <w:r w:rsidR="00906543">
        <w:rPr>
          <w:color w:val="000000" w:themeColor="text1"/>
          <w:u w:val="single" w:color="000000" w:themeColor="text1"/>
        </w:rPr>
        <w:t xml:space="preserve">a </w:t>
      </w:r>
      <w:r w:rsidR="00C015AB" w:rsidRPr="00B71862">
        <w:rPr>
          <w:color w:val="000000" w:themeColor="text1"/>
          <w:u w:val="single" w:color="000000" w:themeColor="text1"/>
        </w:rPr>
        <w:t>similar vehicle designed primarily for farm use,</w:t>
      </w:r>
      <w:r w:rsidR="00C015AB">
        <w:t xml:space="preserve"> </w:t>
      </w:r>
      <w:r w:rsidR="00C015AB" w:rsidRPr="00152674">
        <w:t xml:space="preserve">and shall give an audible signal when necessary </w:t>
      </w:r>
      <w:r w:rsidR="00C015AB" w:rsidRPr="003B24A7">
        <w:rPr>
          <w:strike/>
        </w:rPr>
        <w:t>and shall exercise proper precaution upon observing any child or any obviously confused, incapacitated or intoxicated person</w:t>
      </w:r>
      <w:r w:rsidR="00C015AB" w:rsidRPr="00152674">
        <w:t>.</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B71862">
        <w:rPr>
          <w:color w:val="000000" w:themeColor="text1"/>
          <w:u w:val="single" w:color="000000" w:themeColor="text1"/>
        </w:rPr>
        <w:t>(B)</w:t>
      </w:r>
      <w:r w:rsidRPr="00417FB9">
        <w:rPr>
          <w:color w:val="000000" w:themeColor="text1"/>
          <w:u w:color="000000" w:themeColor="text1"/>
        </w:rPr>
        <w:tab/>
      </w:r>
      <w:r w:rsidRPr="00B71862">
        <w:rPr>
          <w:color w:val="000000" w:themeColor="text1"/>
          <w:u w:val="single" w:color="000000" w:themeColor="text1"/>
        </w:rPr>
        <w:t>A driver who fails to exercise due care and causes serious physical injury or death to such person shall be guilty of infliction of serious physical injury or death.</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7FB9">
        <w:rPr>
          <w:color w:val="000000" w:themeColor="text1"/>
          <w:u w:color="000000" w:themeColor="text1"/>
        </w:rPr>
        <w:tab/>
      </w:r>
      <w:r w:rsidRPr="00B71862">
        <w:rPr>
          <w:color w:val="000000" w:themeColor="text1"/>
          <w:u w:val="single" w:color="000000" w:themeColor="text1"/>
        </w:rPr>
        <w:t>(C)</w:t>
      </w:r>
      <w:r w:rsidRPr="00417FB9">
        <w:rPr>
          <w:color w:val="000000" w:themeColor="text1"/>
          <w:u w:color="000000" w:themeColor="text1"/>
        </w:rPr>
        <w:tab/>
      </w:r>
      <w:r w:rsidRPr="00B71862">
        <w:rPr>
          <w:color w:val="000000" w:themeColor="text1"/>
          <w:u w:val="single" w:color="000000" w:themeColor="text1"/>
        </w:rPr>
        <w:t>A person issued a citation under this section shall be required to attend a hearing before a court of appropriate jurisdiction.</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lastRenderedPageBreak/>
        <w:tab/>
      </w:r>
      <w:r w:rsidRPr="00B71862">
        <w:rPr>
          <w:color w:val="000000" w:themeColor="text1"/>
          <w:u w:val="single" w:color="000000" w:themeColor="text1"/>
        </w:rPr>
        <w:t>(D)</w:t>
      </w:r>
      <w:r w:rsidRPr="00417FB9">
        <w:rPr>
          <w:color w:val="000000" w:themeColor="text1"/>
          <w:u w:color="000000" w:themeColor="text1"/>
        </w:rPr>
        <w:tab/>
      </w:r>
      <w:r w:rsidRPr="00B71862">
        <w:rPr>
          <w:color w:val="000000" w:themeColor="text1"/>
          <w:u w:val="single" w:color="000000" w:themeColor="text1"/>
        </w:rPr>
        <w:t>A person found to have committed an offense under this section shall be required to:</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Pr>
          <w:color w:val="000000" w:themeColor="text1"/>
          <w:u w:val="single" w:color="000000" w:themeColor="text1"/>
        </w:rPr>
        <w:t>(1)</w:t>
      </w:r>
      <w:r w:rsidRPr="00417FB9">
        <w:rPr>
          <w:color w:val="000000" w:themeColor="text1"/>
          <w:u w:color="000000" w:themeColor="text1"/>
        </w:rPr>
        <w:tab/>
      </w:r>
      <w:r w:rsidRPr="00B71862">
        <w:rPr>
          <w:color w:val="000000" w:themeColor="text1"/>
          <w:u w:val="single" w:color="000000" w:themeColor="text1"/>
        </w:rPr>
        <w:t xml:space="preserve">have his or her driving privileges suspended for a period of no less than </w:t>
      </w:r>
      <w:r w:rsidR="006478FF">
        <w:rPr>
          <w:color w:val="000000" w:themeColor="text1"/>
          <w:u w:val="single" w:color="000000" w:themeColor="text1"/>
        </w:rPr>
        <w:t>six</w:t>
      </w:r>
      <w:r w:rsidRPr="00B71862">
        <w:rPr>
          <w:color w:val="000000" w:themeColor="text1"/>
          <w:u w:val="single" w:color="000000" w:themeColor="text1"/>
        </w:rPr>
        <w:t xml:space="preserve"> months; and one or more of the following:</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(2)</w:t>
      </w:r>
      <w:r w:rsidRPr="00417FB9">
        <w:rPr>
          <w:color w:val="000000" w:themeColor="text1"/>
          <w:u w:color="000000" w:themeColor="text1"/>
        </w:rPr>
        <w:tab/>
      </w:r>
      <w:r w:rsidRPr="00B71862">
        <w:rPr>
          <w:color w:val="000000" w:themeColor="text1"/>
          <w:u w:val="single" w:color="000000" w:themeColor="text1"/>
        </w:rPr>
        <w:t>pay a monetary penalty of not more than two thousand dollars; or</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(3)</w:t>
      </w:r>
      <w:r w:rsidRPr="00417FB9">
        <w:rPr>
          <w:color w:val="000000" w:themeColor="text1"/>
          <w:u w:color="000000" w:themeColor="text1"/>
        </w:rPr>
        <w:tab/>
      </w:r>
      <w:r w:rsidRPr="00B71862">
        <w:rPr>
          <w:color w:val="000000" w:themeColor="text1"/>
          <w:u w:val="single" w:color="000000" w:themeColor="text1"/>
        </w:rPr>
        <w:t>serve a period of incarceration which may not exceed thirty days; or</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(4)</w:t>
      </w:r>
      <w:r w:rsidRPr="00417FB9">
        <w:rPr>
          <w:color w:val="000000" w:themeColor="text1"/>
          <w:u w:color="000000" w:themeColor="text1"/>
        </w:rPr>
        <w:tab/>
      </w:r>
      <w:r w:rsidRPr="00B71862">
        <w:rPr>
          <w:color w:val="000000" w:themeColor="text1"/>
          <w:u w:val="single" w:color="000000" w:themeColor="text1"/>
        </w:rPr>
        <w:t>participate in a motor vehicle accident prevention course; or</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7FB9">
        <w:rPr>
          <w:color w:val="000000" w:themeColor="text1"/>
          <w:u w:color="000000" w:themeColor="text1"/>
        </w:rPr>
        <w:tab/>
      </w:r>
      <w:r w:rsidRPr="00417FB9">
        <w:rPr>
          <w:color w:val="000000" w:themeColor="text1"/>
          <w:u w:color="000000" w:themeColor="text1"/>
        </w:rPr>
        <w:tab/>
      </w:r>
      <w:r w:rsidRPr="00B71862">
        <w:rPr>
          <w:color w:val="000000" w:themeColor="text1"/>
          <w:u w:val="single" w:color="000000" w:themeColor="text1"/>
        </w:rPr>
        <w:t>(5)</w:t>
      </w:r>
      <w:r w:rsidRPr="00417FB9">
        <w:rPr>
          <w:color w:val="000000" w:themeColor="text1"/>
          <w:u w:color="000000" w:themeColor="text1"/>
        </w:rPr>
        <w:tab/>
      </w:r>
      <w:r w:rsidRPr="00B71862">
        <w:rPr>
          <w:color w:val="000000" w:themeColor="text1"/>
          <w:u w:val="single" w:color="000000" w:themeColor="text1"/>
        </w:rPr>
        <w:t>perform community service for a number of hours to be determined by the court, which may not exceed two hundred hours.</w:t>
      </w:r>
      <w:r w:rsidRPr="003B24A7">
        <w:rPr>
          <w:color w:val="000000" w:themeColor="text1"/>
          <w:u w:color="000000" w:themeColor="text1"/>
        </w:rPr>
        <w:t>”</w:t>
      </w:r>
    </w:p>
    <w:p w:rsidR="00C015AB" w:rsidRDefault="00C015AB"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00C015AB" w:rsidRPr="00B71862">
        <w:rPr>
          <w:color w:val="000000" w:themeColor="text1"/>
          <w:u w:color="000000" w:themeColor="text1"/>
        </w:rPr>
        <w:t>Section 56</w:t>
      </w:r>
      <w:r w:rsidR="0058202E">
        <w:rPr>
          <w:color w:val="000000" w:themeColor="text1"/>
          <w:u w:color="000000" w:themeColor="text1"/>
        </w:rPr>
        <w:noBreakHyphen/>
      </w:r>
      <w:r w:rsidR="00C015AB" w:rsidRPr="00B71862">
        <w:rPr>
          <w:color w:val="000000" w:themeColor="text1"/>
          <w:u w:color="000000" w:themeColor="text1"/>
        </w:rPr>
        <w:t>5</w:t>
      </w:r>
      <w:r w:rsidR="0058202E">
        <w:rPr>
          <w:color w:val="000000" w:themeColor="text1"/>
          <w:u w:color="000000" w:themeColor="text1"/>
        </w:rPr>
        <w:noBreakHyphen/>
      </w:r>
      <w:r w:rsidR="00C015AB" w:rsidRPr="00B71862">
        <w:rPr>
          <w:color w:val="000000" w:themeColor="text1"/>
          <w:u w:color="000000" w:themeColor="text1"/>
        </w:rPr>
        <w:t>3425(A) of the 1976 Code</w:t>
      </w:r>
      <w:r w:rsidR="00C015AB">
        <w:rPr>
          <w:color w:val="000000" w:themeColor="text1"/>
          <w:u w:color="000000" w:themeColor="text1"/>
        </w:rPr>
        <w:t>, as added by Act 317 of 2008,</w:t>
      </w:r>
      <w:r w:rsidR="00C015AB" w:rsidRPr="00B71862">
        <w:rPr>
          <w:color w:val="000000" w:themeColor="text1"/>
          <w:u w:color="000000" w:themeColor="text1"/>
        </w:rPr>
        <w:t xml:space="preserve"> is amended to read:</w:t>
      </w: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152674">
        <w:t xml:space="preserve">For purposes of this section, </w:t>
      </w:r>
      <w:r w:rsidR="0058202E" w:rsidRPr="0058202E">
        <w:t>‘</w:t>
      </w:r>
      <w:r w:rsidRPr="00152674">
        <w:t>bicycle lane</w:t>
      </w:r>
      <w:r w:rsidR="0058202E" w:rsidRPr="0058202E">
        <w:t>’</w:t>
      </w:r>
      <w:r w:rsidRPr="00152674">
        <w:t xml:space="preserve"> means a portion of the roadway or a paved lane separated from the roadway </w:t>
      </w:r>
      <w:r w:rsidRPr="00EE48D2">
        <w:rPr>
          <w:strike/>
        </w:rPr>
        <w:t>that has been</w:t>
      </w:r>
      <w:r w:rsidRPr="00B71862">
        <w:rPr>
          <w:color w:val="000000" w:themeColor="text1"/>
          <w:u w:val="single" w:color="000000" w:themeColor="text1"/>
        </w:rPr>
        <w:t xml:space="preserve">, </w:t>
      </w:r>
      <w:r w:rsidR="006478FF">
        <w:rPr>
          <w:color w:val="000000" w:themeColor="text1"/>
          <w:u w:val="single" w:color="000000" w:themeColor="text1"/>
        </w:rPr>
        <w:t>which is</w:t>
      </w:r>
      <w:r w:rsidRPr="00B71862">
        <w:rPr>
          <w:color w:val="000000" w:themeColor="text1"/>
          <w:u w:val="single" w:color="000000" w:themeColor="text1"/>
        </w:rPr>
        <w:t xml:space="preserve"> at least four feet in width with uninterrupted pavement excluding curbs, gutters</w:t>
      </w:r>
      <w:r w:rsidR="006478FF">
        <w:rPr>
          <w:color w:val="000000" w:themeColor="text1"/>
          <w:u w:val="single" w:color="000000" w:themeColor="text1"/>
        </w:rPr>
        <w:t>,</w:t>
      </w:r>
      <w:r w:rsidRPr="00B71862">
        <w:rPr>
          <w:color w:val="000000" w:themeColor="text1"/>
          <w:u w:val="single" w:color="000000" w:themeColor="text1"/>
        </w:rPr>
        <w:t xml:space="preserve"> and sidewalks</w:t>
      </w:r>
      <w:r w:rsidR="006478FF">
        <w:rPr>
          <w:color w:val="000000" w:themeColor="text1"/>
          <w:u w:val="single" w:color="000000" w:themeColor="text1"/>
        </w:rPr>
        <w:t>,</w:t>
      </w:r>
      <w:r w:rsidRPr="00B71862">
        <w:rPr>
          <w:color w:val="000000" w:themeColor="text1"/>
          <w:u w:val="single" w:color="000000" w:themeColor="text1"/>
        </w:rPr>
        <w:t xml:space="preserve"> and</w:t>
      </w:r>
      <w:r w:rsidRPr="00EE48D2">
        <w:t xml:space="preserve"> </w:t>
      </w:r>
      <w:r w:rsidRPr="00152674">
        <w:t>designated by striping, pavement markings, and signage</w:t>
      </w:r>
      <w:r w:rsidRPr="00EE48D2">
        <w:rPr>
          <w:u w:val="single"/>
        </w:rPr>
        <w:t>,</w:t>
      </w:r>
      <w:r w:rsidRPr="00EE48D2">
        <w:rPr>
          <w:color w:val="000000" w:themeColor="text1"/>
          <w:u w:val="single" w:color="000000" w:themeColor="text1"/>
        </w:rPr>
        <w:t xml:space="preserve"> </w:t>
      </w:r>
      <w:r w:rsidRPr="00B71862">
        <w:rPr>
          <w:color w:val="000000" w:themeColor="text1"/>
          <w:u w:val="single" w:color="000000" w:themeColor="text1"/>
        </w:rPr>
        <w:t>or otherwise constructed according to locally adopted state or national design guidelines and intended</w:t>
      </w:r>
      <w:r>
        <w:t xml:space="preserve"> </w:t>
      </w:r>
      <w:r w:rsidRPr="00152674">
        <w:t>for the preferential or exclusive use of bicyclists.</w:t>
      </w:r>
      <w:r>
        <w:t xml:space="preserve">  </w:t>
      </w:r>
      <w:r w:rsidRPr="00B71862">
        <w:rPr>
          <w:color w:val="000000" w:themeColor="text1"/>
          <w:u w:val="single" w:color="000000" w:themeColor="text1"/>
        </w:rPr>
        <w:t>A substandard</w:t>
      </w:r>
      <w:r w:rsidR="0058202E">
        <w:rPr>
          <w:color w:val="000000" w:themeColor="text1"/>
          <w:u w:val="single" w:color="000000" w:themeColor="text1"/>
        </w:rPr>
        <w:noBreakHyphen/>
      </w:r>
      <w:r w:rsidRPr="00B71862">
        <w:rPr>
          <w:color w:val="000000" w:themeColor="text1"/>
          <w:u w:val="single" w:color="000000" w:themeColor="text1"/>
        </w:rPr>
        <w:t>width lane, which makes it unsafe to continue along the right</w:t>
      </w:r>
      <w:r w:rsidR="0058202E">
        <w:rPr>
          <w:color w:val="000000" w:themeColor="text1"/>
          <w:u w:val="single" w:color="000000" w:themeColor="text1"/>
        </w:rPr>
        <w:noBreakHyphen/>
      </w:r>
      <w:r w:rsidRPr="00B71862">
        <w:rPr>
          <w:color w:val="000000" w:themeColor="text1"/>
          <w:u w:val="single" w:color="000000" w:themeColor="text1"/>
        </w:rPr>
        <w:t xml:space="preserve">hand curb or edge of a road or within a bicycle lane, is not a bicycle lane. For the purposes of this subsection, a </w:t>
      </w:r>
      <w:r w:rsidR="0058202E" w:rsidRPr="0058202E">
        <w:rPr>
          <w:color w:val="000000" w:themeColor="text1"/>
          <w:u w:val="single" w:color="000000" w:themeColor="text1"/>
        </w:rPr>
        <w:t>‘</w:t>
      </w:r>
      <w:r w:rsidRPr="00B71862">
        <w:rPr>
          <w:color w:val="000000" w:themeColor="text1"/>
          <w:u w:val="single" w:color="000000" w:themeColor="text1"/>
        </w:rPr>
        <w:t>substandard</w:t>
      </w:r>
      <w:r w:rsidR="0058202E">
        <w:rPr>
          <w:color w:val="000000" w:themeColor="text1"/>
          <w:u w:val="single" w:color="000000" w:themeColor="text1"/>
        </w:rPr>
        <w:noBreakHyphen/>
      </w:r>
      <w:r w:rsidRPr="00B71862">
        <w:rPr>
          <w:color w:val="000000" w:themeColor="text1"/>
          <w:u w:val="single" w:color="000000" w:themeColor="text1"/>
        </w:rPr>
        <w:t>width lane</w:t>
      </w:r>
      <w:r w:rsidR="0058202E" w:rsidRPr="0058202E">
        <w:rPr>
          <w:color w:val="000000" w:themeColor="text1"/>
          <w:u w:val="single" w:color="000000" w:themeColor="text1"/>
        </w:rPr>
        <w:t>’</w:t>
      </w:r>
      <w:r w:rsidRPr="00B71862">
        <w:rPr>
          <w:color w:val="000000" w:themeColor="text1"/>
          <w:u w:val="single" w:color="000000" w:themeColor="text1"/>
        </w:rPr>
        <w:t xml:space="preserve"> is a lane, or section of a lane, that is too narrow for a bicycle and another vehicle to travel safely side by side within the lane.</w:t>
      </w:r>
      <w:r w:rsidRPr="006478FF">
        <w:rPr>
          <w:color w:val="000000" w:themeColor="text1"/>
          <w:u w:color="000000" w:themeColor="text1"/>
        </w:rPr>
        <w:t>”</w:t>
      </w:r>
    </w:p>
    <w:p w:rsidR="0080583A" w:rsidRDefault="0080583A" w:rsidP="00805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5AB" w:rsidRDefault="004377FC"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00C015AB">
        <w:rPr>
          <w:color w:val="000000" w:themeColor="text1"/>
          <w:u w:color="000000" w:themeColor="text1"/>
        </w:rPr>
        <w:t>Section 56</w:t>
      </w:r>
      <w:r w:rsidR="0058202E">
        <w:rPr>
          <w:color w:val="000000" w:themeColor="text1"/>
          <w:u w:color="000000" w:themeColor="text1"/>
        </w:rPr>
        <w:noBreakHyphen/>
      </w:r>
      <w:r w:rsidR="00C015AB">
        <w:rPr>
          <w:color w:val="000000" w:themeColor="text1"/>
          <w:u w:color="000000" w:themeColor="text1"/>
        </w:rPr>
        <w:t>16</w:t>
      </w:r>
      <w:r w:rsidR="0058202E">
        <w:rPr>
          <w:color w:val="000000" w:themeColor="text1"/>
          <w:u w:color="000000" w:themeColor="text1"/>
        </w:rPr>
        <w:noBreakHyphen/>
      </w:r>
      <w:r w:rsidR="00C015AB">
        <w:rPr>
          <w:color w:val="000000" w:themeColor="text1"/>
          <w:u w:color="000000" w:themeColor="text1"/>
        </w:rPr>
        <w:t>10 of the 1976 Code is amended by adding the following appropriately lettered subsection</w:t>
      </w:r>
      <w:r w:rsidR="00C015AB" w:rsidRPr="00B71862">
        <w:rPr>
          <w:color w:val="000000" w:themeColor="text1"/>
          <w:u w:color="000000" w:themeColor="text1"/>
        </w:rPr>
        <w:t>:</w:t>
      </w:r>
    </w:p>
    <w:p w:rsidR="00C015AB" w:rsidRPr="00B71862"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83A" w:rsidRDefault="00C015AB" w:rsidP="00C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71862">
        <w:rPr>
          <w:color w:val="000000" w:themeColor="text1"/>
          <w:u w:color="000000" w:themeColor="text1"/>
        </w:rPr>
        <w:t>“</w:t>
      </w:r>
      <w:r>
        <w:rPr>
          <w:color w:val="000000" w:themeColor="text1"/>
          <w:u w:color="000000" w:themeColor="text1"/>
        </w:rPr>
        <w:t>(  )</w:t>
      </w:r>
      <w:r>
        <w:rPr>
          <w:color w:val="000000" w:themeColor="text1"/>
          <w:u w:color="000000" w:themeColor="text1"/>
        </w:rPr>
        <w:tab/>
      </w:r>
      <w:r w:rsidR="0058202E" w:rsidRPr="0058202E">
        <w:rPr>
          <w:color w:val="000000" w:themeColor="text1"/>
          <w:u w:color="000000" w:themeColor="text1"/>
        </w:rPr>
        <w:t>‘</w:t>
      </w:r>
      <w:r w:rsidRPr="00B71862">
        <w:rPr>
          <w:color w:val="000000" w:themeColor="text1"/>
          <w:u w:color="000000" w:themeColor="text1"/>
        </w:rPr>
        <w:t>Bicycles with helper motors</w:t>
      </w:r>
      <w:r w:rsidR="0058202E" w:rsidRPr="0058202E">
        <w:rPr>
          <w:color w:val="000000" w:themeColor="text1"/>
          <w:u w:color="000000" w:themeColor="text1"/>
        </w:rPr>
        <w:t>’</w:t>
      </w:r>
      <w:r w:rsidRPr="00B71862">
        <w:rPr>
          <w:color w:val="000000" w:themeColor="text1"/>
          <w:u w:color="000000" w:themeColor="text1"/>
        </w:rPr>
        <w:t xml:space="preserve"> means low speed electric</w:t>
      </w:r>
      <w:r w:rsidR="0058202E">
        <w:rPr>
          <w:color w:val="000000" w:themeColor="text1"/>
          <w:u w:color="000000" w:themeColor="text1"/>
        </w:rPr>
        <w:noBreakHyphen/>
      </w:r>
      <w:r w:rsidRPr="00B71862">
        <w:rPr>
          <w:color w:val="000000" w:themeColor="text1"/>
          <w:u w:color="000000" w:themeColor="text1"/>
        </w:rPr>
        <w:t xml:space="preserve">assist bicycles </w:t>
      </w:r>
      <w:r w:rsidR="00906543">
        <w:rPr>
          <w:color w:val="000000" w:themeColor="text1"/>
          <w:u w:color="000000" w:themeColor="text1"/>
        </w:rPr>
        <w:t>with</w:t>
      </w:r>
      <w:r w:rsidRPr="00B71862">
        <w:rPr>
          <w:color w:val="000000" w:themeColor="text1"/>
          <w:u w:color="000000" w:themeColor="text1"/>
        </w:rPr>
        <w:t xml:space="preserve"> two or three</w:t>
      </w:r>
      <w:r w:rsidR="00906543">
        <w:rPr>
          <w:color w:val="000000" w:themeColor="text1"/>
          <w:u w:color="000000" w:themeColor="text1"/>
        </w:rPr>
        <w:t xml:space="preserve"> wheels</w:t>
      </w:r>
      <w:r w:rsidRPr="00B71862">
        <w:rPr>
          <w:color w:val="000000" w:themeColor="text1"/>
          <w:u w:color="000000" w:themeColor="text1"/>
        </w:rPr>
        <w:t>, each having fully operable pedals and an electric motor of no more than 750 watts, or one horsepower, whose maximum speed on a paved level surface, when powered solely by such motor while ridden by an operator weighing one</w:t>
      </w:r>
      <w:r w:rsidR="00906543">
        <w:rPr>
          <w:color w:val="000000" w:themeColor="text1"/>
          <w:u w:color="000000" w:themeColor="text1"/>
        </w:rPr>
        <w:t xml:space="preserve"> </w:t>
      </w:r>
      <w:r w:rsidRPr="00B71862">
        <w:rPr>
          <w:color w:val="000000" w:themeColor="text1"/>
          <w:u w:color="000000" w:themeColor="text1"/>
        </w:rPr>
        <w:t>hundred</w:t>
      </w:r>
      <w:r w:rsidR="00906543">
        <w:rPr>
          <w:color w:val="000000" w:themeColor="text1"/>
          <w:u w:color="000000" w:themeColor="text1"/>
        </w:rPr>
        <w:t xml:space="preserve"> </w:t>
      </w:r>
      <w:r w:rsidRPr="00B71862">
        <w:rPr>
          <w:color w:val="000000" w:themeColor="text1"/>
          <w:u w:color="000000" w:themeColor="text1"/>
        </w:rPr>
        <w:t>seventy pounds, is no more than twenty miles per hour.”</w:t>
      </w:r>
    </w:p>
    <w:p w:rsidR="004377FC" w:rsidRDefault="004377FC"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5AB" w:rsidRDefault="00C015AB" w:rsidP="0043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77FC" w:rsidRDefault="00437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15AB">
        <w:t>10</w:t>
      </w:r>
      <w:r>
        <w:t>.</w:t>
      </w:r>
      <w:r>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28B" w:rsidRDefault="006F728B" w:rsidP="006F728B">
      <w:pPr>
        <w:suppressAutoHyphens/>
      </w:pPr>
    </w:p>
    <w:sectPr w:rsidR="006F728B" w:rsidSect="006F72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1F83C6-86BE-4972-A2F3-FDFFDD7D673F}"/>
    <w:embedBold r:id="rId2" w:fontKey="{785D7038-BA19-4AF9-9C31-24018521B09E}"/>
  </w:font>
  <w:font w:name="Calibri">
    <w:panose1 w:val="020F0502020204030204"/>
    <w:charset w:val="00"/>
    <w:family w:val="swiss"/>
    <w:pitch w:val="variable"/>
    <w:sig w:usb0="E10002FF" w:usb1="4000ACFF" w:usb2="00000009" w:usb3="00000000" w:csb0="0000019F" w:csb1="00000000"/>
    <w:embedRegular r:id="rId3" w:fontKey="{1BA40BE9-3EDF-4619-8FFB-86F32CBC06FC}"/>
  </w:font>
  <w:font w:name="Segoe UI">
    <w:panose1 w:val="020B0502040204020203"/>
    <w:charset w:val="00"/>
    <w:family w:val="swiss"/>
    <w:pitch w:val="variable"/>
    <w:sig w:usb0="E10022FF" w:usb1="C000E47F" w:usb2="00000029" w:usb3="00000000" w:csb0="000001DF" w:csb1="00000000"/>
    <w:embedRegular r:id="rId4" w:fontKey="{B4735EE6-B316-42BA-B276-086B8814C846}"/>
  </w:font>
  <w:font w:name="Cambria">
    <w:panose1 w:val="02040503050406030204"/>
    <w:charset w:val="00"/>
    <w:family w:val="roman"/>
    <w:pitch w:val="variable"/>
    <w:sig w:usb0="E00002FF" w:usb1="400004FF" w:usb2="00000000" w:usb3="00000000" w:csb0="0000019F" w:csb1="00000000"/>
    <w:embedRegular r:id="rId5" w:fontKey="{5887F047-6CDB-467D-A91E-BCE8DBF2DD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7C6C"/>
    <w:rsid w:val="0058202E"/>
    <w:rsid w:val="005C2FE2"/>
    <w:rsid w:val="005E2BC9"/>
    <w:rsid w:val="00605102"/>
    <w:rsid w:val="006215AA"/>
    <w:rsid w:val="006478FF"/>
    <w:rsid w:val="006913C9"/>
    <w:rsid w:val="0069470D"/>
    <w:rsid w:val="006F728B"/>
    <w:rsid w:val="00734F00"/>
    <w:rsid w:val="007A70AE"/>
    <w:rsid w:val="0080583A"/>
    <w:rsid w:val="008362E8"/>
    <w:rsid w:val="008A1768"/>
    <w:rsid w:val="008F0F33"/>
    <w:rsid w:val="008F4429"/>
    <w:rsid w:val="00906543"/>
    <w:rsid w:val="0094021A"/>
    <w:rsid w:val="009B44AF"/>
    <w:rsid w:val="009C6A0B"/>
    <w:rsid w:val="009F0C77"/>
    <w:rsid w:val="009F4DD1"/>
    <w:rsid w:val="00A41684"/>
    <w:rsid w:val="00A64E80"/>
    <w:rsid w:val="00A72BCD"/>
    <w:rsid w:val="00A741D9"/>
    <w:rsid w:val="00A833AB"/>
    <w:rsid w:val="00A9741D"/>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92EEF"/>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84C7-6F45-4AFC-9D42-8DE194CDA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5</Pages>
  <Words>1362</Words>
  <Characters>6830</Characters>
  <Application>Microsoft Office Word</Application>
  <DocSecurity>0</DocSecurity>
  <Lines>186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(Mar. 25, 2015) - South Carolina Legislature Online</dc:title>
  <dc:creator>SandyBarden</dc:creator>
  <cp:lastModifiedBy>N Cumfer</cp:lastModifiedBy>
  <cp:revision>2</cp:revision>
  <cp:lastPrinted>2015-03-16T19:51:00Z</cp:lastPrinted>
  <dcterms:created xsi:type="dcterms:W3CDTF">2015-03-25T16:28:00Z</dcterms:created>
  <dcterms:modified xsi:type="dcterms:W3CDTF">2015-03-25T16:28:00Z</dcterms:modified>
</cp:coreProperties>
</file>