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F2F" w:rsidRDefault="00B64F2F"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0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701CE5"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w:t>
      </w:r>
      <w:r w:rsidR="000D572D">
        <w:t xml:space="preserve"> EFFECTIVE JANUARY 1, 2016</w:t>
      </w:r>
      <w:r w:rsidRPr="00164953">
        <w:t>; AND TO REDESIGNATE EXISTING SECTIONS IN THE CHAPTER AS ARTICLE 1</w:t>
      </w:r>
      <w:r w:rsidR="00DF1405">
        <w:t>,</w:t>
      </w:r>
      <w:r w:rsidRPr="00164953">
        <w:t xml:space="preserve"> ENTITLED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8008BD"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4953" w:rsidRPr="00164953">
        <w:t>Chapter 5, Title 38 of the 1976 Code is amended by adding: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“Article 3</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Electronic Delivery or Posting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Section 38</w:t>
      </w:r>
      <w:r w:rsidR="00320035">
        <w:noBreakHyphen/>
      </w:r>
      <w:r w:rsidRPr="00164953">
        <w:t>5</w:t>
      </w:r>
      <w:r w:rsidR="00320035">
        <w:noBreakHyphen/>
      </w:r>
      <w:r w:rsidRPr="00164953">
        <w:t>410.</w:t>
      </w:r>
      <w:r w:rsidRPr="00164953">
        <w:tab/>
        <w:t>(A)</w:t>
      </w:r>
      <w:r w:rsidRPr="00164953">
        <w:tab/>
        <w:t>As used in this article:</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r>
      <w:r w:rsidR="00320035" w:rsidRPr="00320035">
        <w:t>‘</w:t>
      </w:r>
      <w:r w:rsidRPr="00164953">
        <w:t>Delivered by electronic means</w:t>
      </w:r>
      <w:r w:rsidR="00320035" w:rsidRPr="00320035">
        <w:t>’</w:t>
      </w:r>
      <w:r w:rsidRPr="00164953">
        <w:t xml:space="preserve"> includes: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(a)</w:t>
      </w:r>
      <w:r w:rsidRPr="00164953">
        <w:tab/>
        <w:t xml:space="preserve">delivery to an electronic mail address at which a party has consented to receive notices or documents; or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(b)</w:t>
      </w:r>
      <w:r w:rsidRPr="00164953">
        <w:tab/>
        <w:t>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r>
      <w:r w:rsidR="00320035" w:rsidRPr="00320035">
        <w:t>‘</w:t>
      </w:r>
      <w:r w:rsidRPr="00164953">
        <w:t>Party</w:t>
      </w:r>
      <w:r w:rsidR="00320035" w:rsidRPr="00320035">
        <w:t>’</w:t>
      </w:r>
      <w:r w:rsidRPr="00164953">
        <w:t xml:space="preserve"> means a recipient of a notice or document required as part of an insurance transaction, including, but not limited to, an applicant, an insured, a policyholder, or an annuity contract holder.</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(B)</w:t>
      </w:r>
      <w:r w:rsidRPr="00164953">
        <w:tab/>
        <w:t>Subject to subsection (D), notice to a party or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(C)</w:t>
      </w:r>
      <w:r w:rsidRPr="00164953">
        <w:tab/>
        <w:t>Delivery of a notice or document pursuant to this section must be considered equivalent to any delivery method required under applicable law, including delivery by: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64953">
        <w:t xml:space="preserve">first class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64953">
        <w:t xml:space="preserve">first class mail, postage prepaid;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64953">
        <w:t xml:space="preserve">certified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64953">
        <w:t>certificate of mail;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(5)</w:t>
      </w:r>
      <w:r>
        <w:tab/>
      </w:r>
      <w:r w:rsidRPr="00164953">
        <w:t xml:space="preserve">certificate of mailing.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(D)</w:t>
      </w:r>
      <w:r w:rsidRPr="00164953">
        <w:t>(1)</w:t>
      </w:r>
      <w:r>
        <w:tab/>
      </w:r>
      <w:r w:rsidRPr="00164953">
        <w:t>A notice or document may be delivered by electronic means by an insurer to a party under this section if: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(a)</w:t>
      </w:r>
      <w:r w:rsidRPr="00164953">
        <w:tab/>
        <w:t>the party has affirmatively consented to that method of delivery and has not withdrawn the consent: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(b)</w:t>
      </w:r>
      <w:r w:rsidRPr="00164953">
        <w:tab/>
        <w:t>the party, before giving consent, is provided with a clear and conspicuous statement informing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w:t>
      </w:r>
      <w:r>
        <w:t>i</w:t>
      </w:r>
      <w:r w:rsidRPr="00164953">
        <w:t>)</w:t>
      </w:r>
      <w:r w:rsidRPr="00164953">
        <w:tab/>
      </w:r>
      <w:r>
        <w:tab/>
      </w:r>
      <w:r w:rsidRPr="00164953">
        <w:t>any right or option of the party to have the notice or document provided or made available in paper or another nonelectronic form at no additional cost;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tab/>
      </w:r>
      <w:r w:rsidRPr="00164953">
        <w:t xml:space="preserve">the right of the party to withdraw consent to have a notice or document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(iii)</w:t>
      </w:r>
      <w:r w:rsidRPr="00164953">
        <w:tab/>
        <w:t>whether the party</w:t>
      </w:r>
      <w:r w:rsidR="00320035" w:rsidRPr="00320035">
        <w:t>’</w:t>
      </w:r>
      <w:r w:rsidRPr="00164953">
        <w:t>s consent applies only to the particular transaction as to which the notice or document must be given, or to identified categories of notices or documents that may be delivered by electronic means during the course of the parties</w:t>
      </w:r>
      <w:r w:rsidR="00320035" w:rsidRPr="00320035">
        <w:t>’</w:t>
      </w:r>
      <w:r w:rsidRPr="00164953">
        <w:t xml:space="preserve"> relationship;</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(iv)</w:t>
      </w:r>
      <w:r w:rsidRPr="00164953">
        <w:tab/>
        <w:t xml:space="preserve">the means, after consent is given, by which a party may obtain a paper copy of a notice or document delivered by electronic means at no additional cost;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w:t>
      </w:r>
      <w:r w:rsidRPr="00164953">
        <w:tab/>
        <w:t>the procedure a party must follow to withdraw consent to have a notice or document delivered by electronic means and to update information needed to contact the party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(vi)</w:t>
      </w:r>
      <w:r w:rsidRPr="00164953">
        <w:tab/>
        <w:t xml:space="preserve">the consent to receive documents delivered by electronic means includes language, placed in conspicuous manner, clearly stating that nonrenewal and cancellation notifications may be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(c)</w:t>
      </w:r>
      <w:r w:rsidRPr="00164953">
        <w:tab/>
        <w:t>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r>
      <w:r w:rsidRPr="00164953">
        <w:tab/>
      </w:r>
      <w:r w:rsidRPr="00164953">
        <w:tab/>
      </w:r>
      <w:r>
        <w:tab/>
      </w:r>
      <w:r w:rsidRPr="00164953">
        <w:t>(i)</w:t>
      </w:r>
      <w:r>
        <w:tab/>
      </w:r>
      <w:r>
        <w:tab/>
      </w:r>
      <w:r w:rsidRPr="00164953">
        <w:t xml:space="preserve">before giving consent, is provided with a statement of the hardware and software requirements for access to and retention of a notice or document delivered by electronic means; and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r>
      <w:r w:rsidRPr="00164953">
        <w:tab/>
        <w:t>(ii)</w:t>
      </w:r>
      <w:r w:rsidRPr="00164953">
        <w:tab/>
        <w:t>consents electronically, or confirms consent electronically, in a manner that reasonably demonstrates that the party can access information in the electronic form that will be used for notices or documents delivered by electronic means as to which the party has given consent;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t>(d)</w:t>
      </w:r>
      <w:r w:rsidRPr="00164953">
        <w:tab/>
        <w:t>after consent of the party is given, the insurer, in the event a change in the hardware or software requirements needed to access or retain a notice or document delivered by electronic means creates a material risk that the party will not be able to access or retain a subsequent notice or document to which the consent applies: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ab/>
      </w:r>
      <w:r w:rsidRPr="00164953">
        <w:tab/>
      </w:r>
      <w:r w:rsidRPr="00164953">
        <w:tab/>
        <w:t>(i)</w:t>
      </w:r>
      <w:r>
        <w:tab/>
      </w:r>
      <w:r>
        <w:tab/>
      </w:r>
      <w:r w:rsidRPr="00164953">
        <w:t>provides the party with a statement of the revised hardware and software requirements for access to and retention of a notice or document delivered by electronic means;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rsidRPr="00164953">
        <w:tab/>
        <w:t>complies with subitem (b).</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t>(2)</w:t>
      </w:r>
      <w:r>
        <w:tab/>
      </w:r>
      <w:r w:rsidRPr="00164953">
        <w:t>No insurance company may cancel, refuse to issue, or refuse to renew a policy because the applicant or insured refuses to agree to receive mailings electronically pursuant to this subsection.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(E)</w:t>
      </w:r>
      <w:r w:rsidRPr="00164953">
        <w:tab/>
        <w:t>This section does not affect requirements related to content or timing of any notice or document required under applicable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(F)</w:t>
      </w:r>
      <w:r w:rsidRPr="00164953">
        <w:tab/>
        <w:t>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(G)</w:t>
      </w:r>
      <w:r w:rsidRPr="00164953">
        <w:tab/>
        <w:t>The legal effectiveness, validity, or enforceability of any contract or policy of insurance executed by a party may not be denied solely because of the failure to obtain electronic consent or confirmation of consent of the party pursuant to subsection (D)(3)(b).</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(H)</w:t>
      </w:r>
      <w:r w:rsidRPr="00164953">
        <w:tab/>
        <w:t>A withdrawal of consent by a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does not affect the legal effectiveness, validity, or enforceability of a notice or document delivered by electronic means to the party before the withdrawal of consent is effective;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 xml:space="preserve">is effective within a reasonable period of time after receipt of the withdrawal by the insurer.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(I)</w:t>
      </w:r>
      <w:r w:rsidRPr="00164953">
        <w:tab/>
        <w:t>Failure by an insurer to comply with subsection (D)(4) may be treated, at the election of the party, as a withdrawal of consent for purposes of this 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(J)</w:t>
      </w:r>
      <w:r w:rsidRPr="00164953">
        <w:tab/>
        <w:t>This section does not apply to a notice or document delivered by an insurer in an electronic form before the effective date of this act to a party who, before that date, has consented to receive notice or document in an electronic form otherwise allowed by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(K)</w:t>
      </w:r>
      <w:r w:rsidRPr="00164953">
        <w:tab/>
        <w:t>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the notices or documents that may be delivered by electronic means under this section that were not previously delivered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the party</w:t>
      </w:r>
      <w:r w:rsidR="00320035" w:rsidRPr="00320035">
        <w:t>’</w:t>
      </w:r>
      <w:r w:rsidRPr="00164953">
        <w:t>s right to withdraw consent to have notices or documents delivered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(L)</w:t>
      </w:r>
      <w:r w:rsidRPr="00164953">
        <w:tab/>
        <w:t xml:space="preserve">Except as otherwise provided by law, if an oral communication or a recording of an oral communication from a party can be reliably stored and reproduced by an insurer, the oral communication or recording may qualify as a notice or document delivered by electronic means for purposes of this section.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(M)</w:t>
      </w:r>
      <w:r w:rsidRPr="00164953">
        <w:tab/>
        <w:t>If a provision of this title or applicable law requires a signature</w:t>
      </w:r>
      <w:r w:rsidR="00E83076">
        <w:t>,</w:t>
      </w:r>
      <w:r w:rsidRPr="00164953">
        <w:t xml:space="preserve"> notice</w:t>
      </w:r>
      <w:r w:rsidR="00E83076">
        <w:t>,</w:t>
      </w:r>
      <w:r w:rsidRPr="00164953">
        <w:t xml:space="preserv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(N)</w:t>
      </w:r>
      <w:r w:rsidRPr="00164953">
        <w:tab/>
        <w:t>This section may not be construed to modify, limit, or supersede the provisions of the federal Electronic Signatures in Global and National Commerce Act, Public Law 106</w:t>
      </w:r>
      <w:r w:rsidR="00320035">
        <w:noBreakHyphen/>
      </w:r>
      <w:r w:rsidRPr="00164953">
        <w:t xml:space="preserve">229, as amended.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w:t>
      </w:r>
      <w:r w:rsidRPr="00164953">
        <w:tab/>
        <w:t>A producer may not be subject to civil liability for any harm or injury that occurs as a result of a party</w:t>
      </w:r>
      <w:r w:rsidR="00320035" w:rsidRPr="00320035">
        <w:t>’</w:t>
      </w:r>
      <w:r w:rsidRPr="00164953">
        <w:t>s election to receive any notice or document by electronic means or by an insurer</w:t>
      </w:r>
      <w:r w:rsidR="00320035" w:rsidRPr="00320035">
        <w:t>’</w:t>
      </w:r>
      <w:r w:rsidRPr="00164953">
        <w:t>s failure to deliver a notice or document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2.</w:t>
      </w:r>
      <w:r w:rsidRPr="00164953">
        <w:tab/>
        <w:t>The existing sections of Chapter 5, Title 38 are designated Article 1, “General Provisions”.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3.</w:t>
      </w:r>
      <w:r>
        <w:tab/>
        <w:t>This act takes effect on January 1, 2016.</w:t>
      </w:r>
    </w:p>
    <w:p w:rsidR="002A192B" w:rsidRDefault="00320035"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F2F" w:rsidRDefault="00B64F2F" w:rsidP="00B64F2F">
      <w:pPr>
        <w:suppressAutoHyphens/>
      </w:pPr>
    </w:p>
    <w:sectPr w:rsidR="00B64F2F" w:rsidSect="00B64F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9EE19A-AA3F-492F-8010-68B5C9CA8A9B}"/>
    <w:embedBold r:id="rId2" w:fontKey="{CB5CC1FC-9008-402A-B975-7342276F34ED}"/>
  </w:font>
  <w:font w:name="Calibri">
    <w:panose1 w:val="020F0502020204030204"/>
    <w:charset w:val="00"/>
    <w:family w:val="swiss"/>
    <w:pitch w:val="variable"/>
    <w:sig w:usb0="E10002FF" w:usb1="4000ACFF" w:usb2="00000009" w:usb3="00000000" w:csb0="0000019F" w:csb1="00000000"/>
    <w:embedRegular r:id="rId3" w:fontKey="{EA5FEEE4-BEE9-43A0-8B7B-A7252A1854E8}"/>
  </w:font>
  <w:font w:name="Cambria">
    <w:panose1 w:val="02040503050406030204"/>
    <w:charset w:val="00"/>
    <w:family w:val="roman"/>
    <w:pitch w:val="variable"/>
    <w:sig w:usb0="E00002FF" w:usb1="400004FF" w:usb2="00000000" w:usb3="00000000" w:csb0="0000019F" w:csb1="00000000"/>
    <w:embedRegular r:id="rId4" w:fontKey="{C92839AB-2F9B-4652-AF4C-29B211857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2B" w:rsidRPr="00B64F2F" w:rsidRDefault="00B64F2F"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D572D"/>
    <w:rsid w:val="000E1785"/>
    <w:rsid w:val="000F40FA"/>
    <w:rsid w:val="0010776B"/>
    <w:rsid w:val="00116577"/>
    <w:rsid w:val="00133E66"/>
    <w:rsid w:val="001435A3"/>
    <w:rsid w:val="00146ED3"/>
    <w:rsid w:val="00151044"/>
    <w:rsid w:val="00164953"/>
    <w:rsid w:val="001D08F2"/>
    <w:rsid w:val="001D525B"/>
    <w:rsid w:val="001D7F4F"/>
    <w:rsid w:val="00205238"/>
    <w:rsid w:val="002321B6"/>
    <w:rsid w:val="00250967"/>
    <w:rsid w:val="002543C8"/>
    <w:rsid w:val="0025541D"/>
    <w:rsid w:val="00284AAE"/>
    <w:rsid w:val="002A192B"/>
    <w:rsid w:val="002E5912"/>
    <w:rsid w:val="00301B21"/>
    <w:rsid w:val="00320035"/>
    <w:rsid w:val="00325348"/>
    <w:rsid w:val="0032732C"/>
    <w:rsid w:val="00333C08"/>
    <w:rsid w:val="00336AD0"/>
    <w:rsid w:val="003541C1"/>
    <w:rsid w:val="0037079A"/>
    <w:rsid w:val="0037252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1E64"/>
    <w:rsid w:val="005E2BC9"/>
    <w:rsid w:val="00605102"/>
    <w:rsid w:val="006215AA"/>
    <w:rsid w:val="006913C9"/>
    <w:rsid w:val="0069470D"/>
    <w:rsid w:val="00734F00"/>
    <w:rsid w:val="007A70AE"/>
    <w:rsid w:val="008008BD"/>
    <w:rsid w:val="008362E8"/>
    <w:rsid w:val="008A1768"/>
    <w:rsid w:val="008F0F33"/>
    <w:rsid w:val="008F4429"/>
    <w:rsid w:val="0094021A"/>
    <w:rsid w:val="00970269"/>
    <w:rsid w:val="009A004D"/>
    <w:rsid w:val="009A305C"/>
    <w:rsid w:val="009B44AF"/>
    <w:rsid w:val="009C6A0B"/>
    <w:rsid w:val="009F0C77"/>
    <w:rsid w:val="009F4DD1"/>
    <w:rsid w:val="00A41684"/>
    <w:rsid w:val="00A56B6C"/>
    <w:rsid w:val="00A64E80"/>
    <w:rsid w:val="00A72BCD"/>
    <w:rsid w:val="00A741D9"/>
    <w:rsid w:val="00A833AB"/>
    <w:rsid w:val="00A9741D"/>
    <w:rsid w:val="00AD4B17"/>
    <w:rsid w:val="00B412D4"/>
    <w:rsid w:val="00B64F2F"/>
    <w:rsid w:val="00BE3C22"/>
    <w:rsid w:val="00C0345E"/>
    <w:rsid w:val="00C3483A"/>
    <w:rsid w:val="00C74E9D"/>
    <w:rsid w:val="00C82FD3"/>
    <w:rsid w:val="00C92819"/>
    <w:rsid w:val="00CC6B7B"/>
    <w:rsid w:val="00CD2089"/>
    <w:rsid w:val="00D73A67"/>
    <w:rsid w:val="00D970A9"/>
    <w:rsid w:val="00DF1405"/>
    <w:rsid w:val="00DF3845"/>
    <w:rsid w:val="00E41911"/>
    <w:rsid w:val="00E8307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1076D-CDFB-4EF8-9607-057B86C0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4</Pages>
  <Words>1340</Words>
  <Characters>6816</Characters>
  <Application>Microsoft Office Word</Application>
  <DocSecurity>0</DocSecurity>
  <Lines>176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Text of Previous Version (Apr. 14, 2015) - South Carolina Legislature Online</dc:title>
  <dc:creator>angiemorgan</dc:creator>
  <cp:lastModifiedBy>Angela Hill</cp:lastModifiedBy>
  <cp:revision>2</cp:revision>
  <dcterms:created xsi:type="dcterms:W3CDTF">2015-04-14T20:17:00Z</dcterms:created>
  <dcterms:modified xsi:type="dcterms:W3CDTF">2015-04-14T20:17:00Z</dcterms:modified>
</cp:coreProperties>
</file>