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DD9" w:rsidRDefault="00EA5DD9"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F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A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10.12 OF THE RULES OF THE HOUSE OF REPRESENTATIVES, RELATING TO PROCEDURES FOR THE HIRING OF STAFF FOR THE HOUSE OF REPRESENTATIVES, SO AS TO INCLUDE IN THE HIRING PROCESS TWO MEMBERS EACH OF THE MAJORITY AND MINORITY POLITICAL PARTIES APPOINTED BY THE RESPECTIVE CHAIRMEN OF THE MAJORITY AND MINORITY PARTIES REPRESENTED IN THE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FAD" w:rsidRDefault="00CD7F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1A26"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A26"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Rule 10.12 of the Rules of the House of Representatives is amended to read:</w:t>
      </w:r>
    </w:p>
    <w:p w:rsidR="008A1A26"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A26" w:rsidRPr="009A0DC3"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u w:val="single"/>
        </w:rPr>
      </w:pPr>
      <w:r>
        <w:tab/>
      </w:r>
      <w:r>
        <w:rPr>
          <w:rFonts w:eastAsia="MS Mincho"/>
        </w:rPr>
        <w:t>“</w:t>
      </w:r>
      <w:r w:rsidRPr="00B943C1">
        <w:rPr>
          <w:rFonts w:eastAsia="MS Mincho"/>
          <w:b/>
        </w:rPr>
        <w:t>10.12</w:t>
      </w:r>
      <w:r w:rsidRPr="00B943C1">
        <w:rPr>
          <w:rFonts w:eastAsia="MS Mincho"/>
        </w:rPr>
        <w:tab/>
        <w:t>The Clerk’s Office shall establish procedures for the hiring of staff for the House of Representatives</w:t>
      </w:r>
      <w:r>
        <w:rPr>
          <w:rFonts w:eastAsia="MS Mincho"/>
        </w:rPr>
        <w:t xml:space="preserve"> </w:t>
      </w:r>
      <w:r>
        <w:rPr>
          <w:rFonts w:eastAsia="MS Mincho"/>
          <w:u w:val="single"/>
        </w:rPr>
        <w:t>which must include the interviewing of potential staff members in consultation with two members each of the majority and minority political parties appointed by the respective chairmen of the majority and minority political parties represented in the House</w:t>
      </w:r>
      <w:r w:rsidRPr="00B943C1">
        <w:rPr>
          <w:rFonts w:eastAsia="MS Mincho"/>
        </w:rPr>
        <w:t>.  The procedures must provide that the Clerk’s Office shall receive and review all applications for employment vacancies within the House, and the Clerk’s Office shall submit a list of the most qualified applicants to the appropriate supervisory authority for consideration</w:t>
      </w:r>
      <w:r>
        <w:rPr>
          <w:rFonts w:eastAsia="MS Mincho"/>
        </w:rPr>
        <w:t xml:space="preserve"> </w:t>
      </w:r>
      <w:r>
        <w:rPr>
          <w:rFonts w:eastAsia="MS Mincho"/>
          <w:u w:val="single"/>
        </w:rPr>
        <w:t>after consultation with the two members each of the majority and minority political parties appointed as provided herein</w:t>
      </w:r>
      <w:r w:rsidRPr="00B943C1">
        <w:rPr>
          <w:rFonts w:eastAsia="MS Mincho"/>
        </w:rPr>
        <w:t>.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w:t>
      </w:r>
      <w:r>
        <w:rPr>
          <w:rFonts w:eastAsia="MS Mincho"/>
        </w:rPr>
        <w:t xml:space="preserve"> </w:t>
      </w:r>
      <w:r>
        <w:rPr>
          <w:rFonts w:eastAsia="MS Mincho"/>
          <w:u w:val="single"/>
        </w:rPr>
        <w:lastRenderedPageBreak/>
        <w:t>following the same procedures for the interviewing of potential staff members in consultation with the two members each of the majority and minority political parties appointed as provided herein</w:t>
      </w:r>
      <w:r w:rsidRPr="00B943C1">
        <w:rPr>
          <w:rFonts w:eastAsia="MS Mincho"/>
        </w:rPr>
        <w:t>.  The appropriate supervisory authority’s selected applicant then must be submitted to the Speaker of the House for final appointment as a member of the staff of the House of Representatives.</w:t>
      </w:r>
    </w:p>
    <w:p w:rsidR="008A1A26" w:rsidRPr="00B943C1"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B943C1">
        <w:rPr>
          <w:rFonts w:eastAsia="MS Mincho"/>
        </w:rPr>
        <w:tab/>
        <w:t xml:space="preserve">For purposes of this rule the Speaker of the House and the Speaker </w:t>
      </w:r>
      <w:r w:rsidRPr="00B943C1">
        <w:rPr>
          <w:rFonts w:eastAsia="MS Mincho"/>
          <w:i/>
        </w:rPr>
        <w:t>Pro Tempore</w:t>
      </w:r>
      <w:r w:rsidRPr="00B943C1">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8A1A26" w:rsidRPr="00B943C1"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43C1">
        <w:rPr>
          <w:rFonts w:eastAsia="MS Mincho"/>
        </w:rPr>
        <w:tab/>
      </w:r>
      <w:r w:rsidRPr="00B943C1">
        <w:rPr>
          <w:rFonts w:eastAsia="MS Mincho"/>
          <w:i/>
        </w:rPr>
        <w:t>Provided,</w:t>
      </w:r>
      <w:r w:rsidRPr="00B943C1">
        <w:rPr>
          <w:rFonts w:eastAsia="MS Mincho"/>
        </w:rPr>
        <w:t xml:space="preserve"> the appropriate supervisory authority’s selected applicant must be submitted to the Speaker of the House for final appointment as a member of the staff of the House of Representatives.</w:t>
      </w:r>
      <w:r>
        <w:rPr>
          <w:rFonts w:eastAsia="MS Mincho"/>
        </w:rPr>
        <w:t>”</w:t>
      </w:r>
    </w:p>
    <w:p w:rsidR="00B32C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5DD9" w:rsidRDefault="00EA5DD9" w:rsidP="00EA5DD9">
      <w:pPr>
        <w:suppressAutoHyphens/>
      </w:pPr>
    </w:p>
    <w:sectPr w:rsidR="00EA5DD9" w:rsidSect="00EA5D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FAD" w:rsidRDefault="00CD7FAD" w:rsidP="009F0C77">
      <w:r>
        <w:separator/>
      </w:r>
    </w:p>
  </w:endnote>
  <w:endnote w:type="continuationSeparator" w:id="0">
    <w:p w:rsidR="00CD7FAD" w:rsidRDefault="00CD7F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81DC93-D5BB-402D-9A87-C4C26FE19A5E}"/>
    <w:embedBold r:id="rId2" w:fontKey="{7B01D916-90B0-4C20-9371-48EA51FD527C}"/>
    <w:embedItalic r:id="rId3" w:fontKey="{700F8680-382A-455B-B7E8-FAAB50F36D7C}"/>
  </w:font>
  <w:font w:name="Calibri">
    <w:panose1 w:val="020F0502020204030204"/>
    <w:charset w:val="00"/>
    <w:family w:val="swiss"/>
    <w:pitch w:val="variable"/>
    <w:sig w:usb0="E10002FF" w:usb1="4000ACFF" w:usb2="00000009" w:usb3="00000000" w:csb0="0000019F" w:csb1="00000000"/>
    <w:embedRegular r:id="rId4" w:fontKey="{55B7967C-8A2C-4AAF-BADB-F2831B0EE1C2}"/>
  </w:font>
  <w:font w:name="Segoe UI">
    <w:panose1 w:val="020B0502040204020203"/>
    <w:charset w:val="00"/>
    <w:family w:val="swiss"/>
    <w:pitch w:val="variable"/>
    <w:sig w:usb0="E10022FF" w:usb1="C000E47F" w:usb2="00000029" w:usb3="00000000" w:csb0="000001DF" w:csb1="00000000"/>
    <w:embedRegular r:id="rId5" w:fontKey="{E54ABCD2-29DA-4CEB-AB12-95F5D0280D7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221049E2-DD2E-4E31-8BA0-576A93064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C27" w:rsidRPr="00EA5DD9" w:rsidRDefault="00EA5DD9" w:rsidP="00EA5DD9">
    <w:pPr>
      <w:pStyle w:val="Footer"/>
      <w:tabs>
        <w:tab w:val="clear" w:pos="4680"/>
        <w:tab w:val="clear" w:pos="9360"/>
        <w:tab w:val="center" w:pos="2995"/>
      </w:tabs>
      <w:spacing w:before="120"/>
    </w:pPr>
    <w:r>
      <w:t>[4139]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FAD" w:rsidRDefault="00CD7FAD" w:rsidP="009F0C77">
      <w:r>
        <w:separator/>
      </w:r>
    </w:p>
  </w:footnote>
  <w:footnote w:type="continuationSeparator" w:id="0">
    <w:p w:rsidR="00CD7FAD" w:rsidRDefault="00CD7F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5"/>
    <w:docVar w:name="CoverBillType" w:val="r"/>
    <w:docVar w:name="docpath" w:val="L:\Council\bills\MS\7137AHB15.DOCX"/>
    <w:docVar w:name="dvBillNumber" w:val="4139"/>
    <w:docVar w:name="dvBillNumberPrefix" w:val="H. "/>
    <w:docVar w:name="dvOriginalBody" w:val="House"/>
    <w:docVar w:name="dvSteno" w:val="MS"/>
    <w:docVar w:name="NameofBody" w:val="h"/>
    <w:docVar w:name="vgroup2" w:val="Council"/>
  </w:docVars>
  <w:rsids>
    <w:rsidRoot w:val="00CD7FA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13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1A2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C27"/>
    <w:rsid w:val="00B412D4"/>
    <w:rsid w:val="00BE3C22"/>
    <w:rsid w:val="00C0345E"/>
    <w:rsid w:val="00C3483A"/>
    <w:rsid w:val="00C74E9D"/>
    <w:rsid w:val="00C82FD3"/>
    <w:rsid w:val="00C92819"/>
    <w:rsid w:val="00CC6B7B"/>
    <w:rsid w:val="00CD1BF5"/>
    <w:rsid w:val="00CD2089"/>
    <w:rsid w:val="00CD7FAD"/>
    <w:rsid w:val="00D73A67"/>
    <w:rsid w:val="00D970A9"/>
    <w:rsid w:val="00DF3845"/>
    <w:rsid w:val="00E41911"/>
    <w:rsid w:val="00E92EEF"/>
    <w:rsid w:val="00EA5DD9"/>
    <w:rsid w:val="00EF2368"/>
    <w:rsid w:val="00F24442"/>
    <w:rsid w:val="00F50AE3"/>
    <w:rsid w:val="00F656BA"/>
    <w:rsid w:val="00F67CF1"/>
    <w:rsid w:val="00F840F0"/>
    <w:rsid w:val="00F94EF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A973E-C59D-4BE8-8C60-40F2925B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A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A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A8E5-A3A1-4BEB-A3F6-044640D7C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455</Words>
  <Characters>2523</Characters>
  <Application>Microsoft Office Word</Application>
  <DocSecurity>0</DocSecurity>
  <Lines>64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4139 Text of Previous Version (May 6, 2015) - South Carolina Legislature Online</dc:title>
  <dc:creator>MarthaSanders</dc:creator>
  <cp:lastModifiedBy>N Cumfer</cp:lastModifiedBy>
  <cp:revision>2</cp:revision>
  <cp:lastPrinted>2015-05-05T16:15:00Z</cp:lastPrinted>
  <dcterms:created xsi:type="dcterms:W3CDTF">2015-05-06T17:11:00Z</dcterms:created>
  <dcterms:modified xsi:type="dcterms:W3CDTF">2015-05-06T17:11:00Z</dcterms:modified>
</cp:coreProperties>
</file>