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007"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Pr="0051787B" w:rsidRDefault="0051787B" w:rsidP="0051787B">
      <w:pPr>
        <w:tabs>
          <w:tab w:val="right" w:pos="5933"/>
        </w:tabs>
        <w:suppressAutoHyphens/>
      </w:pPr>
      <w:r>
        <w:tab/>
      </w:r>
      <w:r>
        <w:rPr>
          <w:b/>
          <w:sz w:val="36"/>
        </w:rPr>
        <w:t>H. 4145</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6679FD">
      <w:pPr>
        <w:tabs>
          <w:tab w:val="right" w:pos="5933"/>
        </w:tabs>
        <w:suppressAutoHyphens/>
      </w:pPr>
      <w:r>
        <w:t>S. Printed 1/27/16--H.</w:t>
      </w:r>
      <w:r w:rsidR="006679FD">
        <w:tab/>
        <w:t>[SEC 1/28/16 11:25 AM]</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51787B" w:rsidRP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87B" w:rsidRDefault="0051787B"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532F">
        <w:rPr>
          <w:b/>
          <w:bCs/>
          <w:szCs w:val="22"/>
        </w:rPr>
        <w:t>Fiscal Impact Summary</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This bill would have an expenditure impact of $47,623,800 on the general fund in FY 2015-16 and $7,198,800 in each year thereafter.  An expenditure impact on federal funds and other funds is not anticipated. As the responsibilities of each of the operating agencies have not yet been determined by the new council, the full impact of this bill on agency expenditures cannot yet be determined.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 xml:space="preserve">The tax credits offered by this bill would have a negative impact on </w:t>
      </w:r>
      <w:r>
        <w:rPr>
          <w:rFonts w:eastAsiaTheme="minorHAnsi"/>
          <w:szCs w:val="22"/>
        </w:rPr>
        <w:t>g</w:t>
      </w:r>
      <w:r w:rsidRPr="0051532F">
        <w:rPr>
          <w:rFonts w:eastAsiaTheme="minorHAnsi"/>
          <w:szCs w:val="22"/>
        </w:rPr>
        <w:t xml:space="preserve">eneral </w:t>
      </w:r>
      <w:r>
        <w:rPr>
          <w:rFonts w:eastAsiaTheme="minorHAnsi"/>
          <w:szCs w:val="22"/>
        </w:rPr>
        <w:t>f</w:t>
      </w:r>
      <w:r w:rsidRPr="0051532F">
        <w:rPr>
          <w:rFonts w:eastAsiaTheme="minorHAnsi"/>
          <w:szCs w:val="22"/>
        </w:rPr>
        <w:t xml:space="preserve">und revenue of $8,000,000 in FY 2016-17, increasing to $17,500,000 per year from FY 2017-18 through FY 2021-22. Beyond FY 2021-22, tax credits would be limited to $8,000,000 per year and any carry-forward of career pathways tax credits from previous years for up to fifteen years from the close of the tax year in which it was earned.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The Municipal Association indicates this bill will have a minimal expenditure impact on municipal governments.  Since our office received no responses from the counties surveyed, we are not able to determine the expenditure impact on county governments.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51532F">
        <w:rPr>
          <w:rFonts w:eastAsiaTheme="majorEastAsia"/>
          <w:b/>
          <w:bCs/>
          <w:szCs w:val="22"/>
        </w:rPr>
        <w:t>Explanation of Fiscal Impact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532F">
        <w:rPr>
          <w:b/>
          <w:bCs/>
          <w:szCs w:val="22"/>
        </w:rPr>
        <w:t>State Expenditure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 xml:space="preserve">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w:t>
      </w:r>
      <w:r w:rsidRPr="0051532F">
        <w:rPr>
          <w:rFonts w:eastAsiaTheme="minorHAnsi"/>
          <w:szCs w:val="22"/>
        </w:rPr>
        <w:lastRenderedPageBreak/>
        <w:t>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Commerce. </w:t>
      </w:r>
      <w:r>
        <w:rPr>
          <w:rFonts w:eastAsiaTheme="minorHAnsi"/>
          <w:b/>
          <w:szCs w:val="22"/>
        </w:rPr>
        <w:t xml:space="preserve"> </w:t>
      </w:r>
      <w:r w:rsidRPr="0051532F">
        <w:rPr>
          <w:rFonts w:eastAsiaTheme="minorHAnsi"/>
          <w:szCs w:val="22"/>
        </w:rPr>
        <w:t>The bill establishes a new division within the Department of Commerce called the Coordinating Council for Workforce Development charged with developing a coordinated plan, infrastructure, and a scholarship fund designed to create an effective system fostering workforce education, training, and job placement. The department estimates that this new multi-agency initiative will require five additional FTEs to plan, develop, coordinate, and sustain the council’s new state-wide pro</w:t>
      </w:r>
      <w:r w:rsidR="00462370">
        <w:rPr>
          <w:rFonts w:eastAsiaTheme="minorHAnsi"/>
          <w:szCs w:val="22"/>
        </w:rPr>
        <w:t>grams. General f</w:t>
      </w:r>
      <w:r w:rsidRPr="0051532F">
        <w:rPr>
          <w:rFonts w:eastAsiaTheme="minorHAnsi"/>
          <w:szCs w:val="22"/>
        </w:rPr>
        <w:t xml:space="preserve">und expenditures are estimated at $500,000 in the first year and $425,000 each year thereafter.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State Department of Education.</w:t>
      </w:r>
      <w:r w:rsidRPr="0051532F">
        <w:rPr>
          <w:rFonts w:eastAsiaTheme="minorHAnsi"/>
          <w:szCs w:val="22"/>
        </w:rPr>
        <w:t xml:space="preserve"> </w:t>
      </w:r>
      <w:r>
        <w:rPr>
          <w:rFonts w:eastAsiaTheme="minorHAnsi"/>
          <w:szCs w:val="22"/>
        </w:rPr>
        <w:t xml:space="preserve"> </w:t>
      </w:r>
      <w:r w:rsidRPr="0051532F">
        <w:rPr>
          <w:rFonts w:eastAsiaTheme="minorHAnsi"/>
          <w:szCs w:val="22"/>
        </w:rPr>
        <w:t xml:space="preserve">The department indicates there would be no expenditure impact for the 2015-2016 school year.  With the implementation in the 2016-2017 school year, the department indicates there may be additional expenditures; however, the amount of those expenditures is unknown at this time.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Employment and Workforce.  </w:t>
      </w:r>
      <w:r w:rsidRPr="0051532F">
        <w:rPr>
          <w:rFonts w:eastAsiaTheme="minorHAnsi"/>
          <w:szCs w:val="22"/>
        </w:rPr>
        <w:t xml:space="preserve">The Department of Employment and Workforce reports that the expenditure impact of this bill is undeterminable until the agency’s specific responsibilities are formulated by the new Coordinating Council for Workforce Development.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State Board for Technical and Comprehensive Education. </w:t>
      </w:r>
      <w:r>
        <w:rPr>
          <w:rFonts w:eastAsiaTheme="minorHAnsi"/>
          <w:b/>
          <w:szCs w:val="22"/>
        </w:rPr>
        <w:t xml:space="preserve"> </w:t>
      </w:r>
      <w:r w:rsidRPr="0051532F">
        <w:rPr>
          <w:rFonts w:eastAsiaTheme="minorHAnsi"/>
          <w:szCs w:val="22"/>
        </w:rPr>
        <w:t xml:space="preserve">The board indicated that the bill would impact general fund expenditures by $47,123,800 in FY 2015-16 and $6,773,800 in FY 2016-17 and thereafter.  The bill would require a total of forty-eight additional FTEs for the sixteen technical colleges and six new FTEs for the </w:t>
      </w:r>
      <w:r w:rsidRPr="0051532F">
        <w:rPr>
          <w:rFonts w:eastAsiaTheme="minorHAnsi"/>
          <w:szCs w:val="22"/>
        </w:rPr>
        <w:lastRenderedPageBreak/>
        <w:t xml:space="preserve">agency.  The non-recurring costs for implementing the bill for all sixteen colleges include $28,500,000 in equipment needed for the program; $10,000,000 for renovating labs and classrooms; $990,000 for IT modifications; and $860,000 for the purchase, up-fit, and equipment needed for two simulation trucks.  Included in recurring costs is the assistance for 2,500 students with training materials ($500,000), certification fees ($250,000), and transportation ($812,500).  Other recurring costs include marketing to prospective students ($715,000), marketing to businesses ($100,000), miscellaneous administrative expenses ($127,500), and salary and fringe expense for 54 new FTEs ($4,268,800).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Commission on Higher Education. </w:t>
      </w:r>
      <w:r>
        <w:rPr>
          <w:rFonts w:eastAsiaTheme="minorHAnsi"/>
          <w:b/>
          <w:szCs w:val="22"/>
        </w:rPr>
        <w:t xml:space="preserve"> </w:t>
      </w:r>
      <w:r w:rsidRPr="0051532F">
        <w:rPr>
          <w:rFonts w:eastAsiaTheme="minorHAnsi"/>
          <w:szCs w:val="22"/>
        </w:rPr>
        <w:t>The agency reports that the expenditure impact of this bill on the agency and on the public institutions of higher education is undeterminable until the specific responsibilities are formulated by the new Coordinating Council for Workforce Development.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Social Services.  </w:t>
      </w:r>
      <w:r w:rsidRPr="0051532F">
        <w:rPr>
          <w:rFonts w:eastAsiaTheme="minorHAnsi"/>
          <w:szCs w:val="22"/>
        </w:rPr>
        <w:t>This bill adds a representative from the Department of Social Services to the advisory group.  There is no expenditure impact to the general fund, federal funds, or other funds</w:t>
      </w:r>
      <w:r>
        <w:rPr>
          <w:rFonts w:eastAsiaTheme="minorHAnsi"/>
          <w:szCs w:val="22"/>
        </w:rPr>
        <w:t>.</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Vocational Rehabilitation. </w:t>
      </w:r>
      <w:r>
        <w:rPr>
          <w:rFonts w:eastAsiaTheme="minorHAnsi"/>
          <w:b/>
          <w:szCs w:val="22"/>
        </w:rPr>
        <w:t xml:space="preserve"> </w:t>
      </w:r>
      <w:r w:rsidRPr="0051532F">
        <w:rPr>
          <w:rFonts w:eastAsiaTheme="minorHAnsi"/>
          <w:szCs w:val="22"/>
        </w:rPr>
        <w:t>The agency was contacted and asked to submit an impact statement, but the agency has not yet responded.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Corrections.  </w:t>
      </w:r>
      <w:r w:rsidRPr="0051532F">
        <w:rPr>
          <w:rFonts w:eastAsiaTheme="minorHAnsi"/>
          <w:szCs w:val="22"/>
        </w:rPr>
        <w:t>The agency anticipates no expenditure impact on the general fund, federal funds, or other funds.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 xml:space="preserve">Department of Juvenile Justice. </w:t>
      </w:r>
      <w:r w:rsidRPr="0051532F">
        <w:rPr>
          <w:rFonts w:eastAsiaTheme="minorHAnsi"/>
          <w:szCs w:val="22"/>
        </w:rPr>
        <w:t>The agency was contacted and asked to submit an impact statement, but the agency has not yet responded.</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1532F">
        <w:rPr>
          <w:b/>
          <w:szCs w:val="22"/>
        </w:rPr>
        <w:t xml:space="preserve">Executive Budget Office.  </w:t>
      </w:r>
      <w:r w:rsidRPr="0051532F">
        <w:rPr>
          <w:szCs w:val="22"/>
        </w:rPr>
        <w:t xml:space="preserve">The Executive Budget Office indicates this bill would have minimal impact which can be absorbed within existing resources.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51532F">
        <w:rPr>
          <w:b/>
          <w:bCs/>
          <w:szCs w:val="22"/>
        </w:rPr>
        <w:t xml:space="preserve">Revenue and Fiscal Affairs Office.  </w:t>
      </w:r>
      <w:r w:rsidRPr="0051532F">
        <w:rPr>
          <w:bCs/>
          <w:szCs w:val="22"/>
        </w:rPr>
        <w:t>The agency anticipates no expenditure impact on the general fund, federal funds, or other funds.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532F">
        <w:rPr>
          <w:b/>
          <w:bCs/>
          <w:szCs w:val="22"/>
        </w:rPr>
        <w:t>State Revenue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1532F">
        <w:rPr>
          <w:b/>
          <w:szCs w:val="22"/>
        </w:rPr>
        <w:t xml:space="preserve">Section 3.  </w:t>
      </w:r>
      <w:r w:rsidRPr="0051532F">
        <w:rPr>
          <w:szCs w:val="22"/>
        </w:rPr>
        <w:t xml:space="preserve">Section 3 establishes the Workforce Scholarship and Grant Fund administered by the State Board for Technical and Comprehensive Education to provide scholarship funding for eligible individuals.  Grants not to exceed $10,000 or the total cost of attendance, whichever is less, may be awarded from the fund to South Carolina residents enrolled in a technical college or professional certification program.  Eligible institution or program </w:t>
      </w:r>
      <w:r w:rsidRPr="0051532F">
        <w:rPr>
          <w:szCs w:val="22"/>
        </w:rPr>
        <w:lastRenderedPageBreak/>
        <w:t>is defined as those located in this state that do not discriminate and meet all eligibility guidelines set by the State Board for Technical and Comprehensive Education.</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1532F">
        <w:rPr>
          <w:b/>
          <w:szCs w:val="22"/>
        </w:rPr>
        <w:t>Section 4.</w:t>
      </w:r>
      <w:r w:rsidRPr="0051532F">
        <w:rPr>
          <w:szCs w:val="22"/>
        </w:rPr>
        <w:t xml:space="preserve">  Section 4 provides a non-refundable tax credit for an individual’s contribution to the fund. The tax credit is limited to 60% of the taxpayer’s tax liability.  The credit applies against the taxpayer’s tax liability for the year in which the taxpayer makes the contribution and applies to contributions made after December 31, 2015.  Based on the experience of scholarship tax credits in other states, we expect that South Carolina taxpayers will claim the total $8,000,000 in tax credits allowed in FY 2016-17.  This would reduce </w:t>
      </w:r>
      <w:r>
        <w:rPr>
          <w:szCs w:val="22"/>
        </w:rPr>
        <w:t>g</w:t>
      </w:r>
      <w:r w:rsidRPr="0051532F">
        <w:rPr>
          <w:szCs w:val="22"/>
        </w:rPr>
        <w:t xml:space="preserve">eneral </w:t>
      </w:r>
      <w:r>
        <w:rPr>
          <w:szCs w:val="22"/>
        </w:rPr>
        <w:t>f</w:t>
      </w:r>
      <w:r w:rsidRPr="0051532F">
        <w:rPr>
          <w:szCs w:val="22"/>
        </w:rPr>
        <w:t xml:space="preserve">und revenue receipts from individual and corporate income taxes annually by $8,000,000 beginning in FY 2016-17.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b/>
          <w:szCs w:val="22"/>
        </w:rPr>
        <w:t>Section 5.</w:t>
      </w:r>
      <w:r w:rsidRPr="0051532F">
        <w:rPr>
          <w:rFonts w:eastAsiaTheme="minorHAnsi"/>
          <w:szCs w:val="22"/>
        </w:rPr>
        <w:t xml:space="preserve"> This section would add Section 12-6-3760 to allow a taxpayer to claim a career pathways tax credit if the taxpayer creates an apprenticeship. The nonrefundable tax credit may be claimed for five years beginning in year two as long as the minimum level of five apprenticeships is maintained. The amount of the career pathways tax credit is exactly one-half of the job tax credit amounts pursuant to Section 12-6-3360(B) and is as follows: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$4,000 for each new full-time apprenticeship created in “Tier IV” counties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$2,125 for each new full-time apprenticeship created in “Tier III” counties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$1,375 for each new full-time apprenticeship created in “Tier II” counties</w:t>
      </w:r>
    </w:p>
    <w:p w:rsidR="0051532F" w:rsidRPr="0051532F" w:rsidRDefault="00F829FA" w:rsidP="00F8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51532F">
        <w:rPr>
          <w:rFonts w:ascii="Symbol" w:eastAsiaTheme="minorHAnsi" w:hAnsi="Symbol"/>
          <w:szCs w:val="22"/>
        </w:rPr>
        <w:t></w:t>
      </w:r>
      <w:r w:rsidRPr="0051532F">
        <w:rPr>
          <w:rFonts w:ascii="Symbol" w:eastAsiaTheme="minorHAnsi" w:hAnsi="Symbol"/>
          <w:szCs w:val="22"/>
        </w:rPr>
        <w:tab/>
      </w:r>
      <w:r w:rsidR="0051532F" w:rsidRPr="0051532F">
        <w:rPr>
          <w:rFonts w:eastAsiaTheme="minorHAnsi"/>
          <w:szCs w:val="22"/>
        </w:rPr>
        <w:t>$750 for each new full-time apprenticeship created in “Tier I” counties</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An apprenticeship created pursuant to this section is not considered a new job pursuant to Section 12-6-3360. The eligible taxpayer may have no more than 500 employees and any unused career pathways tax credits may be carried forward for a period of fifteen years from the taxable year in which the credit is earned by the taxpayer. This section takes effect in tax years beginning after 2015 and applies to apprenticeships created after this date.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 xml:space="preserve">According to the U.S. Department of Labor, Employment and Training Administration, apprentices make up about 0.3 percent of the total labor force. Based on the latest labor force data from the Bureau of Labor Statistics, there are an estimated 2,229,795 individuals in the civilian labor force in South Carolina. Multiplying 2,229,795 by 0.3 percent yields an estimated 6,689 potential apprentices. Recognizing that some of these individuals are currently employed as apprentices through other various federal and </w:t>
      </w:r>
      <w:r w:rsidRPr="0051532F">
        <w:rPr>
          <w:rFonts w:eastAsiaTheme="minorHAnsi"/>
          <w:szCs w:val="22"/>
        </w:rPr>
        <w:lastRenderedPageBreak/>
        <w:t xml:space="preserve">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w:t>
      </w:r>
      <w:r>
        <w:rPr>
          <w:rFonts w:eastAsiaTheme="minorHAnsi"/>
          <w:szCs w:val="22"/>
        </w:rPr>
        <w:t>g</w:t>
      </w:r>
      <w:r w:rsidRPr="0051532F">
        <w:rPr>
          <w:rFonts w:eastAsiaTheme="minorHAnsi"/>
          <w:szCs w:val="22"/>
        </w:rPr>
        <w:t xml:space="preserve">eneral </w:t>
      </w:r>
      <w:r>
        <w:rPr>
          <w:rFonts w:eastAsiaTheme="minorHAnsi"/>
          <w:szCs w:val="22"/>
        </w:rPr>
        <w:t>f</w:t>
      </w:r>
      <w:r w:rsidRPr="0051532F">
        <w:rPr>
          <w:rFonts w:eastAsiaTheme="minorHAnsi"/>
          <w:szCs w:val="22"/>
        </w:rPr>
        <w:t xml:space="preserve">und income tax revenue of an estimated $9,500,000 in FY 2017-18 and each fiscal year through FY 2021-22. </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51532F">
        <w:rPr>
          <w:rFonts w:eastAsiaTheme="minorHAnsi"/>
          <w:b/>
          <w:szCs w:val="22"/>
        </w:rPr>
        <w:t>Local Expenditure</w:t>
      </w:r>
    </w:p>
    <w:p w:rsidR="0051532F" w:rsidRPr="0051532F" w:rsidRDefault="0051532F" w:rsidP="00515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1532F">
        <w:rPr>
          <w:rFonts w:eastAsiaTheme="minorHAnsi"/>
          <w:szCs w:val="22"/>
        </w:rPr>
        <w:tab/>
        <w:t>The Revenue and Fiscal Affairs Office contacted the Municipal Association of South Carolina and twenty-three county governments regarding the expenditure impact of this bill.  The Municipal Association indicates this bill will have a minimal expenditure impact on municipal governments.  Since our office received no responses from the counties surveyed, we are not able to determine the expenditure impact on county governments.</w:t>
      </w: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1532F" w:rsidRP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2F" w:rsidRDefault="0051532F"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32F"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bookmarkEnd w:id="1"/>
    </w:p>
    <w:p w:rsidR="0010776B" w:rsidRDefault="00517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787B" w:rsidRDefault="00517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Chapter 1, Title 13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15</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2010.  This article may be cited as the ‘South Carolina Workforce Development Act’.</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2020.</w:t>
      </w:r>
      <w:r w:rsidRPr="002D3E38">
        <w:rPr>
          <w:u w:color="000000" w:themeColor="text1"/>
        </w:rPr>
        <w:tab/>
        <w:t>As used in this article: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‘Adult basic education’ means instruction designed to assist adults to acquire a basic education, to prepare for a high school equivalency test, to develop literacy skills, to obtain the knowledge and skills necessary for employment and self</w:t>
      </w:r>
      <w:r w:rsidRPr="002D3E38">
        <w:rPr>
          <w:u w:color="000000" w:themeColor="text1"/>
        </w:rPr>
        <w:noBreakHyphen/>
        <w:t>sufficiency, or to complete the requirements for a state high school diploma.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‘Council’ means the Coordinating Council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‘Operating agencies’ means the Department of Education, the Department of Employment and Workforce, the Department of Commerce, the State Board for Technical and Comprehensive Education, the Commission on Higher Education, and other stakeholders.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‘Training system’ means programs and courses of secondary career and technical education, technical college programs and courses, community college career and technical education programs and courses, college programs and courses, employer</w:t>
      </w:r>
      <w:r w:rsidRPr="002D3E38">
        <w:rPr>
          <w:u w:color="000000" w:themeColor="text1"/>
        </w:rPr>
        <w:noBreakHyphen/>
        <w:t>sponsored training, adult basic education programs and courses, programs and courses funded by the federal Workforce Investment and Opportunity Act, programs and courses funded by the federal Vocational Act, programs and courses funded under the federal Adult Education Act, publicly funded programs and courses for adult literacy education, and apprenticeships, and programs and courses offered by nonprofit organizations that are representative of communities or significant segments of communities and provide job training or adult literacy services.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(5)</w:t>
      </w:r>
      <w:r w:rsidRPr="002D3E38">
        <w:rPr>
          <w:u w:color="000000" w:themeColor="text1"/>
        </w:rPr>
        <w:tab/>
        <w:t>‘Career and technical education’ means organized educational programs offering a sequence of courses which are directly related to the preparation or retraining of individuals in paid or unpaid employment in current or emerging occupations requiring other than a baccalaureate or advanced degree.  The programs may include competency</w:t>
      </w:r>
      <w:r w:rsidRPr="002D3E38">
        <w:rPr>
          <w:u w:color="000000" w:themeColor="text1"/>
        </w:rPr>
        <w:noBreakHyphen/>
        <w:t>based applied learning which contributes to an individual’s academic knowledge, higher</w:t>
      </w:r>
      <w:r w:rsidRPr="002D3E38">
        <w:rPr>
          <w:u w:color="000000" w:themeColor="text1"/>
        </w:rPr>
        <w:noBreakHyphen/>
        <w:t>order reasoning, and problem</w:t>
      </w:r>
      <w:r w:rsidRPr="002D3E38">
        <w:rPr>
          <w:u w:color="000000" w:themeColor="text1"/>
        </w:rPr>
        <w:noBreakHyphen/>
        <w:t>solving skills, work attitudes, general employability skills, and the occupational</w:t>
      </w:r>
      <w:r w:rsidRPr="002D3E38">
        <w:rPr>
          <w:u w:color="000000" w:themeColor="text1"/>
        </w:rPr>
        <w:noBreakHyphen/>
        <w:t>specific skills necessary for economic independence as a productive and contributing member of society.  The term also includes applied technology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(6)</w:t>
      </w:r>
      <w:r w:rsidRPr="002D3E38">
        <w:rPr>
          <w:u w:color="000000" w:themeColor="text1"/>
        </w:rPr>
        <w:tab/>
        <w:t>‘Workforce development council’ means a local workforce investment board as established in The Workforce Investment and Opportunity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(7)</w:t>
      </w:r>
      <w:r w:rsidRPr="002D3E38">
        <w:rPr>
          <w:u w:color="000000" w:themeColor="text1"/>
        </w:rPr>
        <w:tab/>
        <w:t>‘Workforce skills’ means skills developed through applied learning that strengthen and reinforce an individual’s academic knowledge, critical thinking, problem solving, and work ethic so as to develop the employability, occupational skills, and management of home and work responsibilities necessary for economic independence.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2030.</w:t>
      </w:r>
      <w:r w:rsidRPr="002D3E38">
        <w:rPr>
          <w:u w:color="000000" w:themeColor="text1"/>
        </w:rPr>
        <w:tab/>
        <w:t>(A)</w:t>
      </w:r>
      <w:r w:rsidRPr="002D3E38">
        <w:rPr>
          <w:u w:color="000000" w:themeColor="text1"/>
        </w:rPr>
        <w:tab/>
        <w:t>There is created the Coordinating Council for Workforce Development within the Department of Commerce.  The council shall consist of the following ex officio members or their designees: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Secretary of the Department of Commerce;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the State Superintendent of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the Executive Director of the State Board for Technical and Comprehensive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Executive Director of the Department of Employment and Workforce;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 xml:space="preserve">the Executive Director of the Commission on Higher Education or its successor.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shall rely on partnerships with and guidance from an advisory group of workforce development stakeholders in the State.  Advisory group members shall attend council meetings, provide information and testimony, and participate in the development of the work product of the council.  The advisory group must be comprised of representatives from the following and must be representative of the ethnic, gender, rural, and urban diversity of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Coordinating Council for Economic Development;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 xml:space="preserve">the Department of Social Services;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t>(3)</w:t>
      </w:r>
      <w:r w:rsidRPr="002D3E38">
        <w:rPr>
          <w:u w:color="000000" w:themeColor="text1"/>
        </w:rPr>
        <w:tab/>
        <w:t xml:space="preserve">the Department of Vocational Rehabilitation;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Department of Corrections;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the Department of Juvenile Justice;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 xml:space="preserve">two representatives from local and regional workforce investment boards;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 xml:space="preserve">two representatives from nonprofit and community organizations selected by the South Carolina Association of Nonprofit Organizations;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two representatives from businesses with more than fifty employees from different industries, one selected by the South Carolina Chamber of Commerce and one selected by South Carolina Manufacturers Alliance;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(9)</w:t>
      </w:r>
      <w:r w:rsidRPr="002D3E38">
        <w:rPr>
          <w:u w:color="000000" w:themeColor="text1"/>
        </w:rPr>
        <w:tab/>
        <w:t>two representatives from businesses with less than fifty employees from different industries, one selected by the South Carolina Chamber of Commerce and one selected by South Carolina Manufacturers Alliance;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(10)</w:t>
      </w:r>
      <w:r w:rsidRPr="002D3E38">
        <w:rPr>
          <w:u w:color="000000" w:themeColor="text1"/>
        </w:rPr>
        <w:tab/>
        <w:t>one representative from a four</w:t>
      </w:r>
      <w:r w:rsidRPr="002D3E38">
        <w:rPr>
          <w:u w:color="000000" w:themeColor="text1"/>
        </w:rPr>
        <w:noBreakHyphen/>
        <w:t>year college or university selected by the Chairman of the Commission on Higher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one representative from a technical college selected by the Chairman of the Board for Technical Comprehension and Education;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Pr>
          <w:u w:color="000000" w:themeColor="text1"/>
        </w:rPr>
        <w:tab/>
      </w:r>
      <w:r w:rsidRPr="002D3E38">
        <w:rPr>
          <w:u w:color="000000" w:themeColor="text1"/>
        </w:rPr>
        <w:t xml:space="preserve">one representative from the Office of Career and Technology Education from a school district selected by the State Superintendent of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The Secretary of Commerce shall serve as the chairman of the council.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2040.</w:t>
      </w:r>
      <w:r w:rsidRPr="002D3E38">
        <w:rPr>
          <w:u w:color="000000" w:themeColor="text1"/>
        </w:rPr>
        <w:tab/>
        <w:t>(A)</w:t>
      </w:r>
      <w:r w:rsidRPr="002D3E38">
        <w:rPr>
          <w:u w:color="000000" w:themeColor="text1"/>
        </w:rPr>
        <w:tab/>
        <w:t>The Coordinating Council for Workforce Development shall develop a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in cooperation with the Department of Education, the Department of Employment and Workforce, the Department of Commerce, the State Board for Technical and Comprehensive Education, the Commission on Higher Education, and other stakeholders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concentrate its major efforts on planning, coordination evaluation, policy analysis, and recommending improvements to the state’s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advocate for the state training system and for meeting the needs of employers and the workforce for workforce education and training;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establish and maintain an inventory of the programs of the state training system, and related state programs, and perform a </w:t>
      </w:r>
      <w:r w:rsidRPr="002D3E38">
        <w:rPr>
          <w:u w:color="000000" w:themeColor="text1"/>
        </w:rPr>
        <w:lastRenderedPageBreak/>
        <w:t>biennial assessment of the career and technical education, training, and adult basic education and literacy needs of the State, identify ongoing and strategic education needs, and assess the extent to which employment, training, career and technical and basic education, rehabilitation services, and public assistance services represent a consistent, integrated approach to meet the needs;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develop and maintain a state comprehensive plan for workforce development including, but not limited to, goals, objectives, and priorities for the state training system and review the state training system for consistency with the state comprehensive plan.  In developing the state comprehensive plan for workforce development, the council shall use, but is not limited to: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economic, labor market, and populations trends reports;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 xml:space="preserve">information provided by the Office of Revenue and Fiscal Affairs;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 xml:space="preserve">industry employment and occupational forecasts;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the results of scientifically based outcome, net</w:t>
      </w:r>
      <w:r w:rsidRPr="002D3E38">
        <w:rPr>
          <w:u w:color="000000" w:themeColor="text1"/>
        </w:rPr>
        <w:noBreakHyphen/>
        <w:t>impact and cost</w:t>
      </w:r>
      <w:r w:rsidRPr="002D3E38">
        <w:rPr>
          <w:u w:color="000000" w:themeColor="text1"/>
        </w:rPr>
        <w:noBreakHyphen/>
        <w:t xml:space="preserve">benefit evaluations;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(e)</w:t>
      </w:r>
      <w:r w:rsidRPr="002D3E38">
        <w:rPr>
          <w:u w:color="000000" w:themeColor="text1"/>
        </w:rPr>
        <w:tab/>
        <w:t xml:space="preserve">the needs of employers as evidenced in formal employer surveys and other employer input;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(f)</w:t>
      </w:r>
      <w:r w:rsidRPr="002D3E38">
        <w:rPr>
          <w:u w:color="000000" w:themeColor="text1"/>
        </w:rPr>
        <w:tab/>
        <w:t>the needs of program participants and workers as evidenced in formal surveys and other input from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(g)</w:t>
      </w:r>
      <w:r w:rsidRPr="002D3E38">
        <w:rPr>
          <w:u w:color="000000" w:themeColor="text1"/>
        </w:rPr>
        <w:tab/>
        <w:t xml:space="preserve">information and updates regarding current education programs provided by the State Board for Technical and Comprehensive Education, the State Department of Education, and the Commission on Higher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review and make recommendations to the Executive Budget Office on operating and capital facilities budget requests for operating agencies of the state training system for purposes of consistency with the state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provide for coordination among the different operating agencies and components of the state training system at the state level and at the regional level;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develop a consistent and reliable database on career and technical education enrollments, costs, program activities, and job placements from publicly funded career and technical education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establish standards for data collection and maintenance for the operating agencies of the state training system in a format that is accessible for use by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t>(9)</w:t>
      </w:r>
      <w:r w:rsidRPr="002D3E38">
        <w:rPr>
          <w:u w:color="000000" w:themeColor="text1"/>
        </w:rPr>
        <w:tab/>
        <w:t>require a minimum of core data to be collected by each operating agency of the state training system and develop requirements for minimum core data;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(10)</w:t>
      </w:r>
      <w:r w:rsidRPr="002D3E38">
        <w:rPr>
          <w:u w:color="000000" w:themeColor="text1"/>
        </w:rPr>
        <w:tab/>
        <w:t>provide for the improvement and maintenance of quality and utility in occupational information and forecasts for use in training system planning and evaluation.  Improvements must include, but are not limited to, development of state</w:t>
      </w:r>
      <w:r w:rsidRPr="002D3E38">
        <w:rPr>
          <w:u w:color="000000" w:themeColor="text1"/>
        </w:rPr>
        <w:noBreakHyphen/>
        <w:t>based occupational change factors involving input by employers and employees, and delineation of skill and training requirements by education level associated with current and forecasted occupations;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establish minimum standards for program evaluation for the operating agencies of the state training system including, but not limited to, the use of common survey instruments and procedures for measuring perceptions of program participants and employers of program participants, and monitor such program evaluation;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sidRPr="002D3E38">
        <w:rPr>
          <w:u w:color="000000" w:themeColor="text1"/>
        </w:rPr>
        <w:tab/>
        <w:t>administer scientifically based outcome evaluations of the state training system every two years including, but not limited to, surveys of program participants, surveys of employers of program participants, and matches with employment and workforce department payroll and wage files.  Every five years, administer scientifically based net</w:t>
      </w:r>
      <w:r w:rsidRPr="002D3E38">
        <w:rPr>
          <w:u w:color="000000" w:themeColor="text1"/>
        </w:rPr>
        <w:noBreakHyphen/>
        <w:t>impact and cost</w:t>
      </w:r>
      <w:r w:rsidRPr="002D3E38">
        <w:rPr>
          <w:u w:color="000000" w:themeColor="text1"/>
        </w:rPr>
        <w:noBreakHyphen/>
        <w:t>benefit evaluations of the state training system;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(13)</w:t>
      </w:r>
      <w:r w:rsidRPr="002D3E38">
        <w:rPr>
          <w:u w:color="000000" w:themeColor="text1"/>
        </w:rPr>
        <w:tab/>
        <w:t xml:space="preserve">provide for effectiveness and efficiency reviews of the state training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also: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facilitate ongoing collaboration among stakeholders in order to address the health care personnel shortage;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collaborate with stakeholders and within the comprehensive plan, establish and maintain a state strategic plan for ensuring an adequate supply of health care personnel that safeguards the ability of the health care delivery system in this State to provide quality, accessible health care to residents of South Carolina;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report to the General Assembly and the Governor by December 31, 2017, and annually after, on progress on the state plan and make additional recommendations as necessary.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Department of Commerce, in consultation with the State Board for Technical and Comprehensive education,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ensure coordination among workforce training priorities and economic development and entrepreneurial development efforts;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establish and administer programs for marketing and outreach to businesses and potential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t>(3)</w:t>
      </w:r>
      <w:r w:rsidRPr="002D3E38">
        <w:rPr>
          <w:u w:color="000000" w:themeColor="text1"/>
        </w:rPr>
        <w:tab/>
        <w:t>facilitate private sector assistance for the state training system by investigating and implementing effective coinvestment models.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The State Board for Technical and Comprehensive Education, in consultation with the State Department of Education and the Commission on Higher Education or its successor,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make recommendations to the State Board of Education concerning basic skill competencies and essential core competencies for K</w:t>
      </w:r>
      <w:r w:rsidRPr="002D3E38">
        <w:rPr>
          <w:u w:color="000000" w:themeColor="text1"/>
        </w:rPr>
        <w:noBreakHyphen/>
        <w:t>12 education as they relate to workforce training and education.  Basic skills for this purpose may include reading, writing, computation, speaking, and critical thinking.  Essential core competencies for this purpose may include English, math, science/technology, history, geography, and critical thinking.  The council shall monitor the development of and provide advice concerning secondary curriculum which integrates career and technical and academic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facilitate the development of programs for school</w:t>
      </w:r>
      <w:r w:rsidRPr="002D3E38">
        <w:rPr>
          <w:u w:color="000000" w:themeColor="text1"/>
        </w:rPr>
        <w:noBreakHyphen/>
        <w:t>to</w:t>
      </w:r>
      <w:r w:rsidRPr="002D3E38">
        <w:rPr>
          <w:u w:color="000000" w:themeColor="text1"/>
        </w:rPr>
        <w:noBreakHyphen/>
        <w:t>work transition that combine classroom education and on</w:t>
      </w:r>
      <w:r w:rsidRPr="002D3E38">
        <w:rPr>
          <w:u w:color="000000" w:themeColor="text1"/>
        </w:rPr>
        <w:noBreakHyphen/>
        <w:t>the</w:t>
      </w:r>
      <w:r w:rsidRPr="002D3E38">
        <w:rPr>
          <w:u w:color="000000" w:themeColor="text1"/>
        </w:rPr>
        <w:noBreakHyphen/>
        <w:t>job training, including entrepreneurial education and training, in industries and occupations without a significant number of apprenticeship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provide for the development of common course description formats, common reporting requirements, and common definitions for operating agencies of the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facilitate transfer of credit policies and agreements between institutions of the state training system, establish articulation agreements for programs encompassing two years of secondary workforce education and two years of postsecondary workforce education;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conduct research into workforce development programs designed to reduce the high unemployment rate among young people between approximately seventeen and twenty</w:t>
      </w:r>
      <w:r w:rsidRPr="002D3E38">
        <w:rPr>
          <w:u w:color="000000" w:themeColor="text1"/>
        </w:rPr>
        <w:noBreakHyphen/>
        <w:t xml:space="preserve">one years of age, and advise the council on implement policies and programs to alleviate the  unemployment rate among young people. The research may include disaggregated demographic information and, to the extent possible, income data for young adults. The research also must include a comparison of the effectiveness of programs examined as a part of the research conducted in this subsection in relation to the public investment made in these programs in reducing unemployment of young adults. The council shall report to the Senate Finance Committee, the Senate Education Committee, the House Ways and Means Committee, and the House Education and </w:t>
      </w:r>
      <w:r w:rsidRPr="002D3E38">
        <w:rPr>
          <w:u w:color="000000" w:themeColor="text1"/>
        </w:rPr>
        <w:lastRenderedPageBreak/>
        <w:t>Public Works Committee by November 15, 2017, and every two years 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Department of Employment and Workforce, in consultation with all operating agencies,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develop policy objectives for the Workforce Investment and Opportunity Act, P.L</w:t>
      </w:r>
      <w:bookmarkStart w:id="5" w:name="temp"/>
      <w:bookmarkEnd w:id="5"/>
      <w:r w:rsidRPr="002D3E38">
        <w:rPr>
          <w:u w:color="000000" w:themeColor="text1"/>
        </w:rPr>
        <w:t>. 113</w:t>
      </w:r>
      <w:r w:rsidRPr="002D3E38">
        <w:rPr>
          <w:u w:color="000000" w:themeColor="text1"/>
        </w:rPr>
        <w:noBreakHyphen/>
        <w:t>128,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development council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include in the planning requirements for local workforce investment boards a requirement that the local workforce investment boards specify how entrepreneurial training is to be offered through the one</w:t>
      </w:r>
      <w:r w:rsidRPr="002D3E38">
        <w:rPr>
          <w:u w:color="000000" w:themeColor="text1"/>
        </w:rPr>
        <w:noBreakHyphen/>
        <w:t>stop system required under the Workforce Investment and Opportunity Act, P.L. 113</w:t>
      </w:r>
      <w:r w:rsidRPr="002D3E38">
        <w:rPr>
          <w:u w:color="000000" w:themeColor="text1"/>
        </w:rPr>
        <w:noBreakHyphen/>
        <w:t>128, or its successor;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participate in the planning and policy development of Governor set</w:t>
      </w:r>
      <w:r w:rsidRPr="002D3E38">
        <w:rPr>
          <w:u w:color="000000" w:themeColor="text1"/>
        </w:rPr>
        <w:noBreakHyphen/>
        <w:t>aside grants under The Job Training Partnership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(G)</w:t>
      </w:r>
      <w:r w:rsidRPr="002D3E38">
        <w:rPr>
          <w:u w:color="000000" w:themeColor="text1"/>
        </w:rPr>
        <w:tab/>
        <w:t xml:space="preserve">Operating agencies assigned a responsibility under this section shall carry out their duties upon the approval of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(H)</w:t>
      </w:r>
      <w:r w:rsidRPr="002D3E38">
        <w:rPr>
          <w:u w:color="000000" w:themeColor="text1"/>
        </w:rPr>
        <w:tab/>
        <w:t xml:space="preserve">The council and all operating agencies shall adopt rules and promulgate regulations necessary to implement this article.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2050.</w:t>
      </w:r>
      <w:r w:rsidRPr="002D3E38">
        <w:rPr>
          <w:u w:color="000000" w:themeColor="text1"/>
        </w:rPr>
        <w:tab/>
        <w:t>(A)</w:t>
      </w:r>
      <w:r w:rsidRPr="002D3E38">
        <w:rPr>
          <w:u w:color="000000" w:themeColor="text1"/>
        </w:rPr>
        <w:tab/>
        <w:t>The council shall develop a state comprehensive plan for workforce development for a five</w:t>
      </w:r>
      <w:r w:rsidRPr="002D3E38">
        <w:rPr>
          <w:u w:color="000000" w:themeColor="text1"/>
        </w:rPr>
        <w:noBreakHyphen/>
        <w:t>year time period.  The council shall submit the five</w:t>
      </w:r>
      <w:r w:rsidRPr="002D3E38">
        <w:rPr>
          <w:u w:color="000000" w:themeColor="text1"/>
        </w:rPr>
        <w:noBreakHyphen/>
        <w:t xml:space="preserve">year state comprehensive plan to the Senate Finance Committee, the Senate Education Committee, the House Ways and Means Committee, the House Education and Public Works Committee, and the Governor. The plan becomes the </w:t>
      </w:r>
      <w:r w:rsidR="006679FD">
        <w:rPr>
          <w:u w:color="000000" w:themeColor="text1"/>
        </w:rPr>
        <w:t>s</w:t>
      </w:r>
      <w:r w:rsidRPr="002D3E38">
        <w:rPr>
          <w:u w:color="000000" w:themeColor="text1"/>
        </w:rPr>
        <w:t>tate’s workforce training policy unless legislation is enacted to alter the policies set forth in the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comprehensive plan must include a description of the purpose and workforce training role for workforce development programs of the operating agencies and sufficient specificity regarding expected actions by the operating agencies to allow them to carry out actions consistent with the comprehensive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operating agencies shall have operating plans for their workforce development efforts that are consistent with the comprehensive plan and that provide detail on implementation steps needed to carry out their responsibilities under the plan.  Each operating agency shall provide an annual progress report to the council.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(D)</w:t>
      </w:r>
      <w:r w:rsidRPr="002D3E38">
        <w:rPr>
          <w:u w:color="000000" w:themeColor="text1"/>
        </w:rPr>
        <w:tab/>
        <w:t>The comprehensive plan must include recommendations to the General Assembly and the Governor on the modification, consolidation, initiation, or elimination of workforce development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 xml:space="preserve">The comprehensive plan must identify the strategic industry sectors targeted by the workforce development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2060.</w:t>
      </w:r>
      <w:r w:rsidRPr="002D3E38">
        <w:rPr>
          <w:u w:color="000000" w:themeColor="text1"/>
        </w:rPr>
        <w:tab/>
        <w:t>(A)</w:t>
      </w:r>
      <w:r w:rsidRPr="002D3E38">
        <w:rPr>
          <w:u w:color="000000" w:themeColor="text1"/>
        </w:rPr>
        <w:tab/>
        <w:t>The council shall specify, by December 31, 2016, the core data to be collected by the operating agencies of the state training system and the standards for data collection and maintenance required in Section 13</w:t>
      </w:r>
      <w:r w:rsidRPr="002D3E38">
        <w:rPr>
          <w:u w:color="000000" w:themeColor="text1"/>
        </w:rPr>
        <w:noBreakHyphen/>
        <w:t>1</w:t>
      </w:r>
      <w:r w:rsidRPr="002D3E38">
        <w:rPr>
          <w:u w:color="000000" w:themeColor="text1"/>
        </w:rPr>
        <w:noBreakHyphen/>
        <w:t>2040(B)(8) and (9). Operating agencies shall execute such security and privacy agreements necessary to enable the exchange of participant and employer information identified in this section by March 1, 2017 and renew annually thereafter.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minimum standards for program evaluation by operating agencies required in Section 13</w:t>
      </w:r>
      <w:r w:rsidRPr="002D3E38">
        <w:rPr>
          <w:u w:color="000000" w:themeColor="text1"/>
        </w:rPr>
        <w:noBreakHyphen/>
        <w:t>1</w:t>
      </w:r>
      <w:r w:rsidRPr="002D3E38">
        <w:rPr>
          <w:u w:color="000000" w:themeColor="text1"/>
        </w:rPr>
        <w:noBreakHyphen/>
        <w:t xml:space="preserve">2040(B)(10) must include at least biennial program evaluations.  The first of the evaluations must be completed by the operating agencies by July 1, 2018.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complete, by January 1, 2018, its first outcome</w:t>
      </w:r>
      <w:r w:rsidRPr="002D3E38">
        <w:rPr>
          <w:u w:color="000000" w:themeColor="text1"/>
        </w:rPr>
        <w:noBreakHyphen/>
        <w:t>based evaluation and, by September 1, 2018, its nonexperimental net</w:t>
      </w:r>
      <w:r w:rsidRPr="002D3E38">
        <w:rPr>
          <w:u w:color="000000" w:themeColor="text1"/>
        </w:rPr>
        <w:noBreakHyphen/>
        <w:t>impact and cost</w:t>
      </w:r>
      <w:r w:rsidRPr="002D3E38">
        <w:rPr>
          <w:u w:color="000000" w:themeColor="text1"/>
        </w:rPr>
        <w:noBreakHyphen/>
        <w:t>benefit evaluations of the training system.  The outcome, net</w:t>
      </w:r>
      <w:r w:rsidRPr="002D3E38">
        <w:rPr>
          <w:u w:color="000000" w:themeColor="text1"/>
        </w:rPr>
        <w:noBreakHyphen/>
        <w:t>impact, and cost</w:t>
      </w:r>
      <w:r w:rsidRPr="002D3E38">
        <w:rPr>
          <w:u w:color="000000" w:themeColor="text1"/>
        </w:rPr>
        <w:noBreakHyphen/>
        <w:t xml:space="preserve">benefit evaluations for the first evaluations, must include evaluations of each of the following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secondary career and technical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work</w:t>
      </w:r>
      <w:r w:rsidRPr="002D3E38">
        <w:rPr>
          <w:u w:color="000000" w:themeColor="text1"/>
        </w:rPr>
        <w:noBreakHyphen/>
        <w:t xml:space="preserve">related adult basic skills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postsecondary workforce training;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the system as a whole.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council shall use the results of its outcome, net</w:t>
      </w:r>
      <w:r w:rsidRPr="002D3E38">
        <w:rPr>
          <w:u w:color="000000" w:themeColor="text1"/>
        </w:rPr>
        <w:noBreakHyphen/>
        <w:t>impact, and cost</w:t>
      </w:r>
      <w:r w:rsidRPr="002D3E38">
        <w:rPr>
          <w:u w:color="000000" w:themeColor="text1"/>
        </w:rPr>
        <w:noBreakHyphen/>
        <w:t>benefit evaluations to develop and make recommendations to the General Assembly and the Governor for the modification, consolidation, initiation, or elimination of workforce development programs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The council shall perform the requirements of this section in cooperation with the operating agencies.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2070.</w:t>
      </w:r>
      <w:r w:rsidRPr="002D3E38">
        <w:rPr>
          <w:u w:color="000000" w:themeColor="text1"/>
        </w:rPr>
        <w:tab/>
        <w:t>By January 1, 2018, and biennially after, the council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 xml:space="preserve">assess the total demand for training from the perspective of workers and from the perspective of employers;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assess the available supply of publicly and privately provided training which workers and employers are demanding;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 xml:space="preserve">assess the costs to the State of meeting the demand;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present the General Assembly and the Governor with a strategy for bridging the gap between the supply and the demand for training services.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2080.</w:t>
      </w:r>
      <w:r w:rsidRPr="002D3E38">
        <w:rPr>
          <w:u w:color="000000" w:themeColor="text1"/>
        </w:rPr>
        <w:tab/>
        <w:t>The council, in cooperation with the operating agencies, by January 1, 2018,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 xml:space="preserve">identify policies to reduce administrative and other barriers to efficient operation of the </w:t>
      </w:r>
      <w:r w:rsidR="006679FD">
        <w:rPr>
          <w:u w:color="000000" w:themeColor="text1"/>
        </w:rPr>
        <w:t>s</w:t>
      </w:r>
      <w:r w:rsidRPr="002D3E38">
        <w:rPr>
          <w:u w:color="000000" w:themeColor="text1"/>
        </w:rPr>
        <w:t>tate’s workforce development system and barriers to improved coordination of workforce development in the State.  These policies must include waivers of statutory requirements and administrative rules, as well as implementation of one</w:t>
      </w:r>
      <w:r w:rsidRPr="002D3E38">
        <w:rPr>
          <w:u w:color="000000" w:themeColor="text1"/>
        </w:rPr>
        <w:noBreakHyphen/>
        <w:t>stop access to workforce development services and school</w:t>
      </w:r>
      <w:r w:rsidRPr="002D3E38">
        <w:rPr>
          <w:u w:color="000000" w:themeColor="text1"/>
        </w:rPr>
        <w:noBreakHyphen/>
        <w:t>to</w:t>
      </w:r>
      <w:r w:rsidRPr="002D3E38">
        <w:rPr>
          <w:u w:color="000000" w:themeColor="text1"/>
        </w:rPr>
        <w:noBreakHyphen/>
        <w:t>work transition;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identify ways for operating agencies to share resources, instructors, and curricula through collaboration with other public entities to increase training opportunities and reduce costs;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 xml:space="preserve">report to the Senate Finance Committee, the Senate Education Committee, the House Ways and Means Committee, the House Education and Public Works Committee, and the Governor its recommendations for any statutory changes necessary to enhance operational efficiencies or improve coordination.  The council shall work with the operating agencies of the </w:t>
      </w:r>
      <w:r w:rsidR="006679FD">
        <w:rPr>
          <w:u w:color="000000" w:themeColor="text1"/>
        </w:rPr>
        <w:t>s</w:t>
      </w:r>
      <w:r w:rsidRPr="002D3E38">
        <w:rPr>
          <w:u w:color="000000" w:themeColor="text1"/>
        </w:rPr>
        <w:t>tate’s workforce development system to reduce administrative barriers that do not require statutory changes.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2090.</w:t>
      </w:r>
      <w:r w:rsidRPr="002D3E38">
        <w:rPr>
          <w:u w:color="000000" w:themeColor="text1"/>
        </w:rPr>
        <w:tab/>
        <w:t>(A)</w:t>
      </w:r>
      <w:r w:rsidRPr="002D3E38">
        <w:rPr>
          <w:u w:color="000000" w:themeColor="text1"/>
        </w:rPr>
        <w:tab/>
        <w:t>Workforce development councils, in partnership with local elected officials, shall develop and maintain a local unified plan for the workforce development system including, but not limited to, the local plan required by the Workforce Investment and Opportunity Act.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Pr="002D3E38">
        <w:rPr>
          <w:u w:color="000000" w:themeColor="text1"/>
        </w:rPr>
        <w:noBreakHyphen/>
        <w:t xml:space="preserve">wide financial </w:t>
      </w:r>
      <w:r w:rsidRPr="002D3E38">
        <w:rPr>
          <w:u w:color="000000" w:themeColor="text1"/>
        </w:rPr>
        <w:lastRenderedPageBreak/>
        <w:t>strategy for implementing the plan.  Local workforce development councils shall submit their strategic plans to the council for review and to the Governor for approval.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strategic plan clearly must articulate the connection between workforce and economic development efforts in the local area including the area industry sectors and the strategic sectors the community is targeting for growth.  The plan must include, but is not limited to: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data on current and projected employment opportunities in the local area;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identification of workforce investment needs of existing businesses and businesses considering location in the region, with special attention to industry sectors;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identification of educational, training, employment, and support service needs of job seekers and workers in the local area, including individuals with disabilities and other underrepresented talent sources;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analysis of the industry demand, potential labor force supply, and educational, employment, and workforce support available to businesses and job seekers in the region;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collaboration with associate development organizations in regional planning efforts involving combined strategies around workforce development and economic development policies and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work with workforce development councils to develop implementation and funding strategies for purposes of this section.”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2.</w:t>
      </w:r>
      <w:r w:rsidRPr="002D3E38">
        <w:rPr>
          <w:u w:color="000000" w:themeColor="text1"/>
        </w:rPr>
        <w:tab/>
        <w:t>Chapter 53, Title 59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29</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 xml:space="preserve">Pathways Initiative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2620.</w:t>
      </w:r>
      <w:r w:rsidRPr="002D3E38">
        <w:rPr>
          <w:u w:color="000000" w:themeColor="text1"/>
        </w:rPr>
        <w:tab/>
        <w:t>(A)</w:t>
      </w:r>
      <w:r w:rsidRPr="002D3E38">
        <w:rPr>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(B)</w:t>
      </w:r>
      <w:r w:rsidRPr="002D3E38">
        <w:rPr>
          <w:u w:color="000000" w:themeColor="text1"/>
        </w:rPr>
        <w:tab/>
        <w:t>The Coordinating Council for Workforce Development shall prepare an annual report on the Pathways Initiative by February first of each year.  The report must be published on each operating agency’s website and submitted to the Chairman of the Senate Finance Committee and the Chairman of the House Ways and Means Committee.  The report must include, at minimum, an analysis of program accountability measures and key performance indicators.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2630.</w:t>
      </w:r>
      <w:r w:rsidRPr="002D3E38">
        <w:rPr>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at least thirty percent of the funds must be directed to school districts or multi</w:t>
      </w:r>
      <w:r w:rsidRPr="002D3E38">
        <w:rPr>
          <w:u w:color="000000" w:themeColor="text1"/>
        </w:rPr>
        <w:noBreakHyphen/>
        <w:t>district career centers lacking adequate career development and workforce readiness programs with priority given to school districts or multi</w:t>
      </w:r>
      <w:r w:rsidRPr="002D3E38">
        <w:rPr>
          <w:u w:color="000000" w:themeColor="text1"/>
        </w:rPr>
        <w:noBreakHyphen/>
        <w:t>district career centers with a poverty index of seventy</w:t>
      </w:r>
      <w:r w:rsidR="006679FD">
        <w:rPr>
          <w:u w:color="000000" w:themeColor="text1"/>
        </w:rPr>
        <w:noBreakHyphen/>
      </w:r>
      <w:r w:rsidRPr="002D3E38">
        <w:rPr>
          <w:u w:color="000000" w:themeColor="text1"/>
        </w:rPr>
        <w:t>five percent or greater;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2640.</w:t>
      </w:r>
      <w:r w:rsidRPr="002D3E38">
        <w:rPr>
          <w:u w:color="000000" w:themeColor="text1"/>
        </w:rPr>
        <w:tab/>
        <w:t>(A)</w:t>
      </w:r>
      <w:r w:rsidRPr="002D3E38">
        <w:rPr>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 xml:space="preserve">The State Board for Technical and Comprehensive Education shall establish a Workforce Scholarships and Grants fund for eligible individuals to be used for tuition and education related expenses for eligible career training and certification programs.  The board, in consultation with the Department of Education and the Commission on Higher Education or its successor, shall develop and </w:t>
      </w:r>
      <w:r w:rsidRPr="002D3E38">
        <w:rPr>
          <w:u w:color="000000" w:themeColor="text1"/>
        </w:rPr>
        <w:lastRenderedPageBreak/>
        <w:t>maintain eligibility criteria for scholarships and grants.  Funds may be used to provide opportunities through existing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3.</w:t>
      </w:r>
      <w:r w:rsidRPr="002D3E38">
        <w:rPr>
          <w:u w:color="000000" w:themeColor="text1"/>
        </w:rPr>
        <w:tab/>
        <w:t>Article 1, Chapter 53, Title 59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110.</w:t>
      </w:r>
      <w:r w:rsidRPr="002D3E38">
        <w:rPr>
          <w:u w:color="000000" w:themeColor="text1"/>
        </w:rPr>
        <w:tab/>
        <w:t>(A)</w:t>
      </w:r>
      <w:r w:rsidRPr="002D3E38">
        <w:rPr>
          <w:u w:color="000000" w:themeColor="text1"/>
        </w:rPr>
        <w:tab/>
        <w:t xml:space="preserve">There is created a Workforce Scholarships and Grants fund administered by the State Board for Technical and Comprehensive Education. The purpose of the fund is to provide scholarship funding for eligible individuals to pursue career education through eligible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As used in this section: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‘Qualifying individual’ means a person who is a South Carolina resident and who is eligible to be enrolled in a South Carolina technical college or professional certification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‘Cost of attendance’ means the total amount of money charged for the cost of a qualifying individual to attend an eligible program including, but not limited to, tuition, fees for attending the school, textbooks, and school</w:t>
      </w:r>
      <w:r w:rsidRPr="002D3E38">
        <w:rPr>
          <w:u w:color="000000" w:themeColor="text1"/>
        </w:rPr>
        <w:noBreakHyphen/>
        <w:t>related transportation, less all federal grants and need</w:t>
      </w:r>
      <w:r w:rsidRPr="002D3E38">
        <w:rPr>
          <w:u w:color="000000" w:themeColor="text1"/>
        </w:rPr>
        <w:noBreakHyphen/>
        <w:t>based grants.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‘Eligible program’ means a program that: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does not discriminate on the basis of race, color, or national origin;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is located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has school facilities that are subject to applicable federal, state, and local laws;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meets all eligibility guidelines promulgated by the State Board for Technical and Comprehensive Education in consultation with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‘Person’ means an individual, partnership, corporation, or other similar entity.</w:t>
      </w:r>
      <w:r w:rsidRPr="002D3E38">
        <w:rPr>
          <w:u w:color="000000" w:themeColor="text1"/>
        </w:rPr>
        <w:tab/>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t>(C)</w:t>
      </w:r>
      <w:r w:rsidRPr="002D3E38">
        <w:rPr>
          <w:u w:color="000000" w:themeColor="text1"/>
        </w:rPr>
        <w:tab/>
        <w:t xml:space="preserve">Grants may be awarded from the fund in an amount not exceeding ten thousand dollars or the total cost of attendance, whichever is less, for students to attend the program of their choice.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(D)(1)</w:t>
      </w:r>
      <w:r w:rsidRPr="002D3E38">
        <w:rPr>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board’s determination are in compliance with the requirements of subsection (A)(3).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4</w:t>
      </w:r>
      <w:r w:rsidRPr="002D3E38">
        <w:rPr>
          <w:u w:color="000000" w:themeColor="text1"/>
        </w:rPr>
        <w:tab/>
        <w:t>A.</w:t>
      </w:r>
      <w:r w:rsidRPr="002D3E38">
        <w:rPr>
          <w:u w:color="000000" w:themeColor="text1"/>
        </w:rPr>
        <w:tab/>
      </w:r>
      <w:r w:rsidRPr="002D3E38">
        <w:rPr>
          <w:u w:color="000000" w:themeColor="text1"/>
        </w:rPr>
        <w:tab/>
        <w:t>Article 25, Chapter 6, Title 12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12</w:t>
      </w:r>
      <w:r w:rsidRPr="002D3E38">
        <w:rPr>
          <w:u w:color="000000" w:themeColor="text1"/>
        </w:rPr>
        <w:noBreakHyphen/>
        <w:t>6</w:t>
      </w:r>
      <w:r w:rsidRPr="002D3E38">
        <w:rPr>
          <w:u w:color="000000" w:themeColor="text1"/>
        </w:rPr>
        <w:noBreakHyphen/>
        <w:t>3760.</w:t>
      </w:r>
      <w:r w:rsidRPr="002D3E38">
        <w:rPr>
          <w:u w:color="000000" w:themeColor="text1"/>
        </w:rPr>
        <w:tab/>
        <w:t>(A)</w:t>
      </w:r>
      <w:r w:rsidRPr="002D3E38">
        <w:rPr>
          <w:u w:color="000000" w:themeColor="text1"/>
        </w:rPr>
        <w:tab/>
        <w:t>A taxpayer is allowed a career pathways tax credit if the taxpayer creates a registered apprenticeship as defined in the National Apprenticeship Act. A taxpayer claiming credits pursuant to this section is ineligible for income tax credits authorized for apprenticeships pursuant to Section 12</w:t>
      </w:r>
      <w:r w:rsidRPr="002D3E38">
        <w:rPr>
          <w:u w:color="000000" w:themeColor="text1"/>
        </w:rPr>
        <w:noBreakHyphen/>
        <w:t>6</w:t>
      </w:r>
      <w:r w:rsidRPr="002D3E38">
        <w:rPr>
          <w:u w:color="000000" w:themeColor="text1"/>
        </w:rPr>
        <w:noBreakHyphen/>
        <w:t>3477.</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(B)(1)</w:t>
      </w:r>
      <w:r w:rsidRPr="002D3E38">
        <w:rPr>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four thousand dollars for each new full time apprenticeship created in ‘Tier IV’ counties, as provided in Section 12</w:t>
      </w:r>
      <w:r w:rsidRPr="002D3E38">
        <w:rPr>
          <w:u w:color="000000" w:themeColor="text1"/>
        </w:rPr>
        <w:noBreakHyphen/>
        <w:t>6</w:t>
      </w:r>
      <w:r w:rsidRPr="002D3E38">
        <w:rPr>
          <w:u w:color="000000" w:themeColor="text1"/>
        </w:rPr>
        <w:noBreakHyphen/>
        <w:t>3360(B)(1);</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lastRenderedPageBreak/>
        <w:tab/>
      </w:r>
      <w:r w:rsidRPr="002D3E38">
        <w:rPr>
          <w:u w:color="000000" w:themeColor="text1"/>
        </w:rPr>
        <w:tab/>
      </w:r>
      <w:r w:rsidRPr="002D3E38">
        <w:rPr>
          <w:u w:color="000000" w:themeColor="text1"/>
        </w:rPr>
        <w:tab/>
        <w:t>(b)</w:t>
      </w:r>
      <w:r w:rsidRPr="002D3E38">
        <w:rPr>
          <w:u w:color="000000" w:themeColor="text1"/>
        </w:rPr>
        <w:tab/>
        <w:t>two thousand one hundred twenty</w:t>
      </w:r>
      <w:r w:rsidRPr="002D3E38">
        <w:rPr>
          <w:u w:color="000000" w:themeColor="text1"/>
        </w:rPr>
        <w:noBreakHyphen/>
        <w:t>five dollars for each new full time apprenticeship created in ‘Tier III’ counties, as provided in Section 12</w:t>
      </w:r>
      <w:r w:rsidRPr="002D3E38">
        <w:rPr>
          <w:u w:color="000000" w:themeColor="text1"/>
        </w:rPr>
        <w:noBreakHyphen/>
        <w:t>6</w:t>
      </w:r>
      <w:r w:rsidRPr="002D3E38">
        <w:rPr>
          <w:u w:color="000000" w:themeColor="text1"/>
        </w:rPr>
        <w:noBreakHyphen/>
        <w:t>3360(B)(2);</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one thousand three hundred seventy five dollars for each new full time apprenticeship created in ‘Tier II’ counties, as provided in Section 12</w:t>
      </w:r>
      <w:r w:rsidRPr="002D3E38">
        <w:rPr>
          <w:u w:color="000000" w:themeColor="text1"/>
        </w:rPr>
        <w:noBreakHyphen/>
        <w:t>6</w:t>
      </w:r>
      <w:r w:rsidRPr="002D3E38">
        <w:rPr>
          <w:u w:color="000000" w:themeColor="text1"/>
        </w:rPr>
        <w:noBreakHyphen/>
        <w:t>3360(B)(3);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seven hundred fifty dollars for each new full time apprenticeship created in ‘Tier I’ counties, as provided in Section 12</w:t>
      </w:r>
      <w:r w:rsidRPr="002D3E38">
        <w:rPr>
          <w:u w:color="000000" w:themeColor="text1"/>
        </w:rPr>
        <w:noBreakHyphen/>
        <w:t>6</w:t>
      </w:r>
      <w:r w:rsidRPr="002D3E38">
        <w:rPr>
          <w:u w:color="000000" w:themeColor="text1"/>
        </w:rPr>
        <w:noBreakHyphen/>
        <w:t>3360(B)(4).</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An apprenticeship created pursuant to this section is not a new job for purposes of Section 12</w:t>
      </w:r>
      <w:r w:rsidRPr="002D3E38">
        <w:rPr>
          <w:u w:color="000000" w:themeColor="text1"/>
        </w:rPr>
        <w:noBreakHyphen/>
        <w:t>6</w:t>
      </w:r>
      <w:r w:rsidRPr="002D3E38">
        <w:rPr>
          <w:u w:color="000000" w:themeColor="text1"/>
        </w:rPr>
        <w:noBreakHyphen/>
        <w:t>3360.</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A credit claimed pursuant to this section but not used in a taxable year may be carried forward in the same manner as provided in Section 12</w:t>
      </w:r>
      <w:r w:rsidRPr="002D3E38">
        <w:rPr>
          <w:u w:color="000000" w:themeColor="text1"/>
        </w:rPr>
        <w:noBreakHyphen/>
        <w:t>6</w:t>
      </w:r>
      <w:r w:rsidRPr="002D3E38">
        <w:rPr>
          <w:u w:color="000000" w:themeColor="text1"/>
        </w:rPr>
        <w:noBreakHyphen/>
        <w:t xml:space="preserve">3360(H).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 xml:space="preserve">For purposes of this section, an ‘apprenticeship program’ means a program designed to allow an individual the opportunity to work under supervision to learn a trade or skill and approved by the South Carolina State Board for Technical and Comprehensive Education’s Apprenticeship Carolina as the apprenticeship registering entity for the state of South Carolina.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 xml:space="preserve">Tax credits may be prorated for apprentices that are employed part time.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 xml:space="preserve">The Department of Revenue may adopt rules and promulgate regulations necessary to implement this section.”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2D3E38">
        <w:rPr>
          <w:u w:color="000000" w:themeColor="text1"/>
        </w:rPr>
        <w:tab/>
        <w:t xml:space="preserve">This section takes effect in tax years beginning after 2016 and applies to apprenticeships created thereafter.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E38">
        <w:rPr>
          <w:u w:color="000000" w:themeColor="text1"/>
        </w:rPr>
        <w:t>SECTION</w:t>
      </w:r>
      <w:r w:rsidRPr="002D3E38">
        <w:rPr>
          <w:u w:color="000000" w:themeColor="text1"/>
        </w:rPr>
        <w:tab/>
        <w:t>5.</w:t>
      </w:r>
      <w:r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045" w:rsidRDefault="00CF6045" w:rsidP="00CF6045">
      <w:pPr>
        <w:suppressAutoHyphens/>
      </w:pPr>
    </w:p>
    <w:sectPr w:rsidR="00CF6045"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800" w:rsidRDefault="00246800" w:rsidP="009F0C77">
      <w:r>
        <w:separator/>
      </w:r>
    </w:p>
  </w:endnote>
  <w:endnote w:type="continuationSeparator" w:id="0">
    <w:p w:rsidR="00246800" w:rsidRDefault="00246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1DC8FD4-1283-48CA-AB82-8803EB87CA4C}"/>
  </w:font>
  <w:font w:name="Times New Roman">
    <w:panose1 w:val="02020603050405020304"/>
    <w:charset w:val="00"/>
    <w:family w:val="roman"/>
    <w:pitch w:val="variable"/>
    <w:sig w:usb0="E0002AFF" w:usb1="C0007841" w:usb2="00000009" w:usb3="00000000" w:csb0="000001FF" w:csb1="00000000"/>
    <w:embedRegular r:id="rId2" w:fontKey="{0A0DED4F-7221-4FDD-B64A-9BB2D850A725}"/>
    <w:embedBold r:id="rId3" w:fontKey="{228DE40C-D090-4648-9487-1252FF054750}"/>
  </w:font>
  <w:font w:name="Courier New">
    <w:panose1 w:val="02070309020205020404"/>
    <w:charset w:val="00"/>
    <w:family w:val="modern"/>
    <w:pitch w:val="fixed"/>
    <w:sig w:usb0="E0002AFF" w:usb1="C0007843" w:usb2="00000009" w:usb3="00000000" w:csb0="000001FF" w:csb1="00000000"/>
    <w:embedRegular r:id="rId4" w:fontKey="{A44F2239-7BA0-4172-8689-B720BC07D8DF}"/>
  </w:font>
  <w:font w:name="Wingdings">
    <w:panose1 w:val="05000000000000000000"/>
    <w:charset w:val="02"/>
    <w:family w:val="auto"/>
    <w:pitch w:val="variable"/>
    <w:sig w:usb0="00000000" w:usb1="10000000" w:usb2="00000000" w:usb3="00000000" w:csb0="80000000" w:csb1="00000000"/>
    <w:embedRegular r:id="rId5" w:fontKey="{B212E8BA-75CC-4988-9E3C-EDBB3CA69BE7}"/>
  </w:font>
  <w:font w:name="Calibri">
    <w:panose1 w:val="020F0502020204030204"/>
    <w:charset w:val="00"/>
    <w:family w:val="swiss"/>
    <w:pitch w:val="variable"/>
    <w:sig w:usb0="E00002FF" w:usb1="4000ACFF" w:usb2="00000001" w:usb3="00000000" w:csb0="0000019F" w:csb1="00000000"/>
    <w:embedRegular r:id="rId6" w:fontKey="{3D380CE5-5448-421A-B656-097F03F6967A}"/>
    <w:embedBold r:id="rId7" w:fontKey="{4F7685BA-D886-47F2-BA62-25EBD97D55AB}"/>
  </w:font>
  <w:font w:name="Segoe UI">
    <w:panose1 w:val="020B0502040204020203"/>
    <w:charset w:val="00"/>
    <w:family w:val="swiss"/>
    <w:pitch w:val="variable"/>
    <w:sig w:usb0="E10022FF" w:usb1="C000E47F" w:usb2="00000029" w:usb3="00000000" w:csb0="000001DF" w:csb1="00000000"/>
    <w:embedRegular r:id="rId8" w:fontKey="{5C4D154A-5B82-49D6-8203-F9732C86AB6E}"/>
  </w:font>
  <w:font w:name="Cambria">
    <w:panose1 w:val="02040503050406030204"/>
    <w:charset w:val="00"/>
    <w:family w:val="roman"/>
    <w:pitch w:val="variable"/>
    <w:sig w:usb0="E00002FF" w:usb1="400004FF" w:usb2="00000000" w:usb3="00000000" w:csb0="0000019F" w:csb1="00000000"/>
    <w:embedRegular r:id="rId9" w:fontKey="{302518E7-B0A9-4EA0-9AE7-DDB8A8F57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B6" w:rsidRPr="00C35958" w:rsidRDefault="00C35958" w:rsidP="00C35958">
    <w:pPr>
      <w:pStyle w:val="Footer"/>
      <w:tabs>
        <w:tab w:val="clear" w:pos="4680"/>
        <w:tab w:val="clear" w:pos="9360"/>
        <w:tab w:val="center" w:pos="2995"/>
      </w:tabs>
      <w:spacing w:before="120"/>
    </w:pPr>
    <w:r>
      <w:t>[4145</w:t>
    </w:r>
    <w:r w:rsidR="00D95007">
      <w:t>-</w:t>
    </w:r>
    <w:r w:rsidR="00D95007">
      <w:fldChar w:fldCharType="begin"/>
    </w:r>
    <w:r w:rsidR="00D95007">
      <w:instrText xml:space="preserve"> PAGE  \* MERGEFORMAT </w:instrText>
    </w:r>
    <w:r w:rsidR="00D95007">
      <w:fldChar w:fldCharType="separate"/>
    </w:r>
    <w:r w:rsidR="00CF6045">
      <w:rPr>
        <w:noProof/>
      </w:rPr>
      <w:t>5</w:t>
    </w:r>
    <w:r w:rsidR="00D95007">
      <w:fldChar w:fldCharType="end"/>
    </w:r>
    <w:r w:rsidR="00D950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07" w:rsidRPr="00C35958" w:rsidRDefault="00D95007"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CF60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800" w:rsidRDefault="00246800" w:rsidP="009F0C77">
      <w:r>
        <w:separator/>
      </w:r>
    </w:p>
  </w:footnote>
  <w:footnote w:type="continuationSeparator" w:id="0">
    <w:p w:rsidR="00246800" w:rsidRDefault="0024680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7079A"/>
    <w:rsid w:val="003C4DAB"/>
    <w:rsid w:val="003D01E8"/>
    <w:rsid w:val="003E5288"/>
    <w:rsid w:val="003F6D79"/>
    <w:rsid w:val="0041760A"/>
    <w:rsid w:val="00417C01"/>
    <w:rsid w:val="00424DF7"/>
    <w:rsid w:val="004403BD"/>
    <w:rsid w:val="00461441"/>
    <w:rsid w:val="00462370"/>
    <w:rsid w:val="004809EE"/>
    <w:rsid w:val="004E7D54"/>
    <w:rsid w:val="0051532F"/>
    <w:rsid w:val="0051787B"/>
    <w:rsid w:val="005273C6"/>
    <w:rsid w:val="00530A69"/>
    <w:rsid w:val="00535E2F"/>
    <w:rsid w:val="00545593"/>
    <w:rsid w:val="00577C6C"/>
    <w:rsid w:val="005A28B6"/>
    <w:rsid w:val="005C2FE2"/>
    <w:rsid w:val="005E2BC9"/>
    <w:rsid w:val="00605102"/>
    <w:rsid w:val="006215AA"/>
    <w:rsid w:val="006679FD"/>
    <w:rsid w:val="006913C9"/>
    <w:rsid w:val="0069470D"/>
    <w:rsid w:val="006F4193"/>
    <w:rsid w:val="00734F00"/>
    <w:rsid w:val="007A70AE"/>
    <w:rsid w:val="008362E8"/>
    <w:rsid w:val="0087262B"/>
    <w:rsid w:val="008A1768"/>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D4B17"/>
    <w:rsid w:val="00AF5EF9"/>
    <w:rsid w:val="00B16FBA"/>
    <w:rsid w:val="00B412D4"/>
    <w:rsid w:val="00BB3B62"/>
    <w:rsid w:val="00BE3C22"/>
    <w:rsid w:val="00C0345E"/>
    <w:rsid w:val="00C3483A"/>
    <w:rsid w:val="00C35958"/>
    <w:rsid w:val="00C74E9D"/>
    <w:rsid w:val="00C82FD3"/>
    <w:rsid w:val="00C92819"/>
    <w:rsid w:val="00CC6B7B"/>
    <w:rsid w:val="00CD2089"/>
    <w:rsid w:val="00CF6045"/>
    <w:rsid w:val="00D23721"/>
    <w:rsid w:val="00D73A67"/>
    <w:rsid w:val="00D95007"/>
    <w:rsid w:val="00D970A9"/>
    <w:rsid w:val="00DF3845"/>
    <w:rsid w:val="00E41911"/>
    <w:rsid w:val="00E92EEF"/>
    <w:rsid w:val="00EA1944"/>
    <w:rsid w:val="00EF2368"/>
    <w:rsid w:val="00F04E20"/>
    <w:rsid w:val="00F24442"/>
    <w:rsid w:val="00F26DEE"/>
    <w:rsid w:val="00F50AE3"/>
    <w:rsid w:val="00F656BA"/>
    <w:rsid w:val="00F67CF1"/>
    <w:rsid w:val="00F829F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76EFC-8540-4CC5-A4B0-B5401564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A113B2C1.dotm</Template>
  <TotalTime>0</TotalTime>
  <Pages>20</Pages>
  <Words>6227</Words>
  <Characters>36310</Characters>
  <Application>Microsoft Office Word</Application>
  <DocSecurity>0</DocSecurity>
  <Lines>817</Lines>
  <Paragraphs>190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(Jan. 28, 2016) - South Carolina Legislature Online</dc:title>
  <dc:creator>sharonpair</dc:creator>
  <cp:lastModifiedBy>Angela Hopkins</cp:lastModifiedBy>
  <cp:revision>2</cp:revision>
  <cp:lastPrinted>2016-01-27T22:06:00Z</cp:lastPrinted>
  <dcterms:created xsi:type="dcterms:W3CDTF">2016-01-28T16:25:00Z</dcterms:created>
  <dcterms:modified xsi:type="dcterms:W3CDTF">2016-01-28T16:25:00Z</dcterms:modified>
</cp:coreProperties>
</file>